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B4" w:rsidRPr="00A17AB4" w:rsidRDefault="00A17AB4" w:rsidP="005D376F">
      <w:pPr>
        <w:ind w:firstLineChars="100" w:firstLine="241"/>
        <w:jc w:val="center"/>
        <w:rPr>
          <w:rFonts w:ascii="Arial" w:hAnsi="Arial"/>
          <w:b/>
          <w:color w:val="FF0000"/>
          <w:lang w:eastAsia="zh-CN"/>
        </w:rPr>
      </w:pPr>
      <w:bookmarkStart w:id="0" w:name="_Toc503087005"/>
    </w:p>
    <w:p w:rsidR="00C509BB" w:rsidRDefault="00C509BB" w:rsidP="00C509BB">
      <w:pPr>
        <w:rPr>
          <w:rFonts w:cs="Times New Roman"/>
          <w:b/>
          <w:bCs/>
          <w:sz w:val="22"/>
          <w:szCs w:val="22"/>
          <w:u w:val="single"/>
          <w:lang w:eastAsia="zh-CN"/>
        </w:rPr>
      </w:pPr>
    </w:p>
    <w:p w:rsidR="00C509BB" w:rsidRDefault="003527F4" w:rsidP="00C509BB">
      <w:pPr>
        <w:rPr>
          <w:rFonts w:cs="Times New Roman"/>
          <w:b/>
          <w:bCs/>
          <w:sz w:val="22"/>
          <w:szCs w:val="22"/>
          <w:u w:val="single"/>
          <w:lang w:eastAsia="zh-CN"/>
        </w:rPr>
      </w:pPr>
      <w:r>
        <w:rPr>
          <w:rFonts w:cs="Times New Roman"/>
          <w:b/>
          <w:noProof/>
          <w:sz w:val="3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34290</wp:posOffset>
            </wp:positionV>
            <wp:extent cx="2439035" cy="748030"/>
            <wp:effectExtent l="0" t="0" r="0" b="0"/>
            <wp:wrapTight wrapText="bothSides">
              <wp:wrapPolygon edited="0">
                <wp:start x="1687" y="0"/>
                <wp:lineTo x="169" y="1650"/>
                <wp:lineTo x="0" y="2750"/>
                <wp:lineTo x="0" y="12652"/>
                <wp:lineTo x="506" y="18153"/>
                <wp:lineTo x="2024" y="20903"/>
                <wp:lineTo x="2193" y="20903"/>
                <wp:lineTo x="3037" y="20903"/>
                <wp:lineTo x="21088" y="19253"/>
                <wp:lineTo x="21088" y="4401"/>
                <wp:lineTo x="18558" y="3301"/>
                <wp:lineTo x="3543" y="0"/>
                <wp:lineTo x="1687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74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670A" w:rsidRDefault="00C509BB" w:rsidP="002C670A">
      <w:pPr>
        <w:ind w:firstLineChars="500" w:firstLine="1600"/>
        <w:rPr>
          <w:sz w:val="32"/>
        </w:rPr>
      </w:pPr>
      <w:r w:rsidRPr="003527F4">
        <w:rPr>
          <w:sz w:val="32"/>
        </w:rPr>
        <w:t xml:space="preserve">Course Syllabus </w:t>
      </w:r>
    </w:p>
    <w:p w:rsidR="00A17AB4" w:rsidRPr="005D376F" w:rsidRDefault="00EC6AAE" w:rsidP="002C670A">
      <w:pPr>
        <w:ind w:firstLineChars="350" w:firstLine="1120"/>
        <w:rPr>
          <w:color w:val="000000" w:themeColor="text1"/>
          <w:sz w:val="32"/>
          <w:lang w:eastAsia="zh-CN"/>
        </w:rPr>
      </w:pPr>
      <w:r>
        <w:rPr>
          <w:color w:val="000000" w:themeColor="text1"/>
          <w:sz w:val="32"/>
          <w:lang w:eastAsia="zh-CN"/>
        </w:rPr>
        <w:t xml:space="preserve">Cross-Border </w:t>
      </w:r>
      <w:r w:rsidR="005D376F" w:rsidRPr="005D376F">
        <w:rPr>
          <w:rFonts w:hint="eastAsia"/>
          <w:color w:val="000000" w:themeColor="text1"/>
          <w:sz w:val="32"/>
          <w:lang w:eastAsia="zh-CN"/>
        </w:rPr>
        <w:t>Mergers &amp; Acquisitions</w:t>
      </w:r>
    </w:p>
    <w:p w:rsidR="00A90A94" w:rsidRDefault="00A90A94" w:rsidP="00A90A94">
      <w:pPr>
        <w:pStyle w:val="Heading1"/>
      </w:pPr>
      <w:r>
        <w:t>Course Details</w:t>
      </w:r>
      <w:bookmarkEnd w:id="0"/>
      <w:r w:rsidR="002C670A">
        <w:t xml:space="preserve"> </w:t>
      </w:r>
    </w:p>
    <w:p w:rsidR="00A90A94" w:rsidRDefault="00A90A94" w:rsidP="00A90A94"/>
    <w:tbl>
      <w:tblPr>
        <w:tblW w:w="9636" w:type="dxa"/>
        <w:tblInd w:w="18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Look w:val="0000"/>
      </w:tblPr>
      <w:tblGrid>
        <w:gridCol w:w="2178"/>
        <w:gridCol w:w="7458"/>
      </w:tblGrid>
      <w:tr w:rsidR="00E300D2" w:rsidRPr="00F0155E" w:rsidTr="00E300D2">
        <w:trPr>
          <w:trHeight w:val="157"/>
        </w:trPr>
        <w:tc>
          <w:tcPr>
            <w:tcW w:w="217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F0155E">
              <w:rPr>
                <w:rFonts w:cs="Times New Roman"/>
                <w:color w:val="000000"/>
              </w:rPr>
              <w:t xml:space="preserve">Course Title </w:t>
            </w:r>
          </w:p>
        </w:tc>
        <w:tc>
          <w:tcPr>
            <w:tcW w:w="74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E300D2" w:rsidRPr="005D376F" w:rsidRDefault="00156FF7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lang w:eastAsia="zh-CN"/>
              </w:rPr>
            </w:pPr>
            <w:r>
              <w:rPr>
                <w:rFonts w:cs="Times New Roman"/>
                <w:color w:val="000000" w:themeColor="text1"/>
                <w:lang w:eastAsia="zh-CN"/>
              </w:rPr>
              <w:t>Private Equity &amp; Venture Capital</w:t>
            </w:r>
          </w:p>
        </w:tc>
      </w:tr>
      <w:tr w:rsidR="0052348B" w:rsidRPr="00F0155E" w:rsidTr="00E300D2">
        <w:trPr>
          <w:trHeight w:val="157"/>
        </w:trPr>
        <w:tc>
          <w:tcPr>
            <w:tcW w:w="217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2348B" w:rsidRPr="00F0155E" w:rsidRDefault="0052348B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eastAsia="zh-CN"/>
              </w:rPr>
            </w:pPr>
            <w:r>
              <w:rPr>
                <w:rFonts w:cs="Times New Roman" w:hint="eastAsia"/>
                <w:color w:val="000000"/>
                <w:lang w:eastAsia="zh-CN"/>
              </w:rPr>
              <w:t>Course Code</w:t>
            </w:r>
          </w:p>
        </w:tc>
        <w:tc>
          <w:tcPr>
            <w:tcW w:w="74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52348B" w:rsidRPr="00757B88" w:rsidRDefault="0052348B" w:rsidP="00E300D2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lang w:eastAsia="zh-CN"/>
              </w:rPr>
            </w:pPr>
          </w:p>
        </w:tc>
      </w:tr>
      <w:tr w:rsidR="00E300D2" w:rsidRPr="00F0155E" w:rsidTr="00E300D2">
        <w:trPr>
          <w:trHeight w:val="157"/>
        </w:trPr>
        <w:tc>
          <w:tcPr>
            <w:tcW w:w="217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F0155E">
              <w:rPr>
                <w:rFonts w:cs="Times New Roman"/>
                <w:color w:val="000000"/>
              </w:rPr>
              <w:t xml:space="preserve">Credit Hours </w:t>
            </w:r>
          </w:p>
        </w:tc>
        <w:tc>
          <w:tcPr>
            <w:tcW w:w="74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E300D2" w:rsidRPr="00757B88" w:rsidRDefault="00E300D2" w:rsidP="00E300D2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lang w:eastAsia="zh-CN"/>
              </w:rPr>
            </w:pPr>
          </w:p>
        </w:tc>
      </w:tr>
      <w:tr w:rsidR="00E300D2" w:rsidRPr="00F0155E" w:rsidTr="00E300D2">
        <w:trPr>
          <w:trHeight w:val="157"/>
        </w:trPr>
        <w:tc>
          <w:tcPr>
            <w:tcW w:w="217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F0155E">
              <w:rPr>
                <w:rFonts w:cs="Times New Roman"/>
                <w:color w:val="000000"/>
              </w:rPr>
              <w:t xml:space="preserve">Semester &amp; Year </w:t>
            </w:r>
          </w:p>
        </w:tc>
        <w:tc>
          <w:tcPr>
            <w:tcW w:w="74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E300D2" w:rsidRPr="005D376F" w:rsidRDefault="00A24CCB" w:rsidP="00B51E09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  <w:lang w:eastAsia="zh-CN"/>
              </w:rPr>
              <w:t>Fall</w:t>
            </w:r>
            <w:r w:rsidR="005D376F" w:rsidRPr="005D376F">
              <w:rPr>
                <w:rFonts w:cs="Times New Roman" w:hint="eastAsia"/>
                <w:color w:val="000000" w:themeColor="text1"/>
                <w:lang w:eastAsia="zh-CN"/>
              </w:rPr>
              <w:t xml:space="preserve"> Semester </w:t>
            </w:r>
            <w:r>
              <w:rPr>
                <w:rFonts w:cs="Times New Roman"/>
                <w:color w:val="000000" w:themeColor="text1"/>
              </w:rPr>
              <w:t>2018</w:t>
            </w:r>
            <w:r w:rsidR="00C2774E" w:rsidRPr="005D376F">
              <w:rPr>
                <w:rFonts w:cs="Times New Roman"/>
                <w:color w:val="000000" w:themeColor="text1"/>
              </w:rPr>
              <w:t>- 201</w:t>
            </w:r>
            <w:r>
              <w:rPr>
                <w:rFonts w:cs="Times New Roman"/>
                <w:color w:val="000000" w:themeColor="text1"/>
              </w:rPr>
              <w:t>9</w:t>
            </w:r>
          </w:p>
        </w:tc>
      </w:tr>
      <w:tr w:rsidR="005C579C" w:rsidRPr="00F0155E" w:rsidTr="00E300D2">
        <w:trPr>
          <w:trHeight w:val="157"/>
        </w:trPr>
        <w:tc>
          <w:tcPr>
            <w:tcW w:w="217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C579C" w:rsidRDefault="001C3FD6" w:rsidP="00E300D2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B97992">
              <w:t>Pre-requisites</w:t>
            </w:r>
          </w:p>
        </w:tc>
        <w:tc>
          <w:tcPr>
            <w:tcW w:w="74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5C579C" w:rsidRPr="005D376F" w:rsidRDefault="001C3FD6" w:rsidP="005D376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lang w:eastAsia="zh-CN"/>
              </w:rPr>
            </w:pPr>
            <w:r w:rsidRPr="005D376F">
              <w:rPr>
                <w:rFonts w:cs="Times New Roman"/>
                <w:color w:val="000000" w:themeColor="text1"/>
                <w:lang w:eastAsia="zh-CN"/>
              </w:rPr>
              <w:t>None</w:t>
            </w:r>
          </w:p>
        </w:tc>
      </w:tr>
    </w:tbl>
    <w:p w:rsidR="00A90A94" w:rsidRDefault="00A90A94" w:rsidP="00A90A94">
      <w:pPr>
        <w:pStyle w:val="Heading1"/>
      </w:pPr>
      <w:bookmarkStart w:id="1" w:name="_Toc503087006"/>
      <w:r>
        <w:t>Contact Hours</w:t>
      </w:r>
      <w:bookmarkEnd w:id="1"/>
    </w:p>
    <w:p w:rsidR="00A90A94" w:rsidRDefault="00A90A94" w:rsidP="00A90A94"/>
    <w:tbl>
      <w:tblPr>
        <w:tblW w:w="0" w:type="auto"/>
        <w:tblInd w:w="18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Look w:val="0000"/>
      </w:tblPr>
      <w:tblGrid>
        <w:gridCol w:w="2220"/>
        <w:gridCol w:w="2268"/>
        <w:gridCol w:w="2693"/>
        <w:gridCol w:w="2268"/>
      </w:tblGrid>
      <w:tr w:rsidR="00E300D2" w:rsidRPr="00F0155E" w:rsidTr="00EB5200">
        <w:trPr>
          <w:trHeight w:val="159"/>
        </w:trPr>
        <w:tc>
          <w:tcPr>
            <w:tcW w:w="222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>
            <w:pPr>
              <w:pStyle w:val="Default"/>
              <w:spacing w:after="120"/>
            </w:pPr>
            <w:r w:rsidRPr="00F0155E">
              <w:rPr>
                <w:b/>
                <w:bCs/>
              </w:rPr>
              <w:t xml:space="preserve">Class Type 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>
            <w:pPr>
              <w:pStyle w:val="Default"/>
              <w:spacing w:after="120"/>
            </w:pPr>
            <w:r w:rsidRPr="00F0155E">
              <w:rPr>
                <w:b/>
                <w:bCs/>
              </w:rPr>
              <w:t xml:space="preserve">Days 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F0155E" w:rsidRDefault="00E300D2">
            <w:pPr>
              <w:pStyle w:val="Default"/>
              <w:spacing w:after="120"/>
            </w:pPr>
            <w:r w:rsidRPr="00F0155E">
              <w:rPr>
                <w:b/>
                <w:bCs/>
              </w:rPr>
              <w:t xml:space="preserve">Time 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E300D2" w:rsidRPr="00F0155E" w:rsidRDefault="00FC4FEF" w:rsidP="00FC4FEF">
            <w:pPr>
              <w:pStyle w:val="Default"/>
              <w:spacing w:after="120"/>
            </w:pPr>
            <w:r>
              <w:rPr>
                <w:b/>
                <w:bCs/>
              </w:rPr>
              <w:t>Classr</w:t>
            </w:r>
            <w:r w:rsidR="00E300D2" w:rsidRPr="00F0155E">
              <w:rPr>
                <w:b/>
                <w:bCs/>
              </w:rPr>
              <w:t xml:space="preserve">oom </w:t>
            </w:r>
          </w:p>
        </w:tc>
      </w:tr>
      <w:tr w:rsidR="00757B88" w:rsidRPr="00757B88" w:rsidTr="00EB5200">
        <w:trPr>
          <w:trHeight w:val="157"/>
        </w:trPr>
        <w:tc>
          <w:tcPr>
            <w:tcW w:w="222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5D376F" w:rsidRDefault="00E300D2">
            <w:pPr>
              <w:pStyle w:val="Default"/>
              <w:spacing w:after="120"/>
              <w:rPr>
                <w:color w:val="000000" w:themeColor="text1"/>
              </w:rPr>
            </w:pPr>
            <w:r w:rsidRPr="005D376F">
              <w:rPr>
                <w:color w:val="000000" w:themeColor="text1"/>
              </w:rPr>
              <w:t xml:space="preserve">Lecture 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5D376F" w:rsidRDefault="00156FF7" w:rsidP="005D376F">
            <w:pPr>
              <w:pStyle w:val="Default"/>
              <w:spacing w:after="12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Tuesday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300D2" w:rsidRPr="005D376F" w:rsidRDefault="00E300D2" w:rsidP="00A24CCB">
            <w:pPr>
              <w:pStyle w:val="Default"/>
              <w:spacing w:after="120"/>
              <w:rPr>
                <w:color w:val="000000" w:themeColor="text1"/>
              </w:rPr>
            </w:pPr>
            <w:r w:rsidRPr="005D376F">
              <w:rPr>
                <w:color w:val="000000" w:themeColor="text1"/>
              </w:rPr>
              <w:t xml:space="preserve"> </w:t>
            </w:r>
            <w:r w:rsidR="00156FF7">
              <w:rPr>
                <w:color w:val="000000" w:themeColor="text1"/>
              </w:rPr>
              <w:t>19.30-21.2</w:t>
            </w:r>
            <w:r w:rsidR="00FE1153">
              <w:rPr>
                <w:color w:val="000000" w:themeColor="text1"/>
              </w:rPr>
              <w:t>0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E300D2" w:rsidRPr="005D376F" w:rsidRDefault="00FE1153" w:rsidP="00A24CCB">
            <w:pPr>
              <w:pStyle w:val="Default"/>
              <w:spacing w:after="12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IB </w:t>
            </w:r>
            <w:r w:rsidR="00156FF7">
              <w:rPr>
                <w:color w:val="000000" w:themeColor="text1"/>
                <w:lang w:eastAsia="zh-CN"/>
              </w:rPr>
              <w:t>309</w:t>
            </w:r>
          </w:p>
        </w:tc>
      </w:tr>
    </w:tbl>
    <w:p w:rsidR="00A90A94" w:rsidRDefault="00A90A94" w:rsidP="00A90A94">
      <w:pPr>
        <w:pStyle w:val="Heading1"/>
      </w:pPr>
      <w:bookmarkStart w:id="2" w:name="_Toc503087007"/>
      <w:r>
        <w:t>Instructor details</w:t>
      </w:r>
      <w:bookmarkEnd w:id="2"/>
    </w:p>
    <w:p w:rsidR="00A90A94" w:rsidRDefault="00A90A94" w:rsidP="00A90A94"/>
    <w:tbl>
      <w:tblPr>
        <w:tblW w:w="0" w:type="auto"/>
        <w:tblInd w:w="18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Look w:val="0000"/>
      </w:tblPr>
      <w:tblGrid>
        <w:gridCol w:w="2808"/>
        <w:gridCol w:w="5953"/>
      </w:tblGrid>
      <w:tr w:rsidR="00F00426" w:rsidTr="00F0155E">
        <w:trPr>
          <w:trHeight w:val="157"/>
        </w:trPr>
        <w:tc>
          <w:tcPr>
            <w:tcW w:w="280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00426" w:rsidRDefault="00F004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Instructor: </w:t>
            </w:r>
          </w:p>
        </w:tc>
        <w:tc>
          <w:tcPr>
            <w:tcW w:w="5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F00426" w:rsidRPr="005D376F" w:rsidRDefault="005D376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5D376F">
              <w:rPr>
                <w:rFonts w:hint="eastAsia"/>
                <w:color w:val="000000" w:themeColor="text1"/>
                <w:sz w:val="23"/>
                <w:szCs w:val="23"/>
                <w:lang w:eastAsia="zh-CN"/>
              </w:rPr>
              <w:t>Luca Dell</w:t>
            </w:r>
            <w:r w:rsidRPr="005D376F">
              <w:rPr>
                <w:color w:val="000000" w:themeColor="text1"/>
                <w:sz w:val="23"/>
                <w:szCs w:val="23"/>
                <w:lang w:eastAsia="zh-CN"/>
              </w:rPr>
              <w:t>’</w:t>
            </w:r>
            <w:r w:rsidRPr="005D376F">
              <w:rPr>
                <w:rFonts w:hint="eastAsia"/>
                <w:color w:val="000000" w:themeColor="text1"/>
                <w:sz w:val="23"/>
                <w:szCs w:val="23"/>
                <w:lang w:eastAsia="zh-CN"/>
              </w:rPr>
              <w:t xml:space="preserve">Anese </w:t>
            </w:r>
            <w:r w:rsidR="00F00426" w:rsidRPr="005D376F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C2774E" w:rsidTr="00F0155E">
        <w:trPr>
          <w:trHeight w:val="157"/>
        </w:trPr>
        <w:tc>
          <w:tcPr>
            <w:tcW w:w="280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C2774E" w:rsidRDefault="00D8382E" w:rsidP="00FC4FE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Room</w:t>
            </w:r>
          </w:p>
        </w:tc>
        <w:tc>
          <w:tcPr>
            <w:tcW w:w="5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C2774E" w:rsidRPr="005D376F" w:rsidRDefault="00C22F55">
            <w:pPr>
              <w:pStyle w:val="Default"/>
              <w:rPr>
                <w:color w:val="000000" w:themeColor="text1"/>
                <w:lang w:eastAsia="zh-CN"/>
              </w:rPr>
            </w:pPr>
            <w:r w:rsidRPr="005D376F">
              <w:rPr>
                <w:rFonts w:hint="eastAsia"/>
                <w:color w:val="000000" w:themeColor="text1"/>
                <w:lang w:eastAsia="zh-CN"/>
              </w:rPr>
              <w:t>IBS</w:t>
            </w:r>
            <w:r w:rsidR="005D376F" w:rsidRPr="005D376F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5D376F">
              <w:rPr>
                <w:rFonts w:hint="eastAsia"/>
                <w:color w:val="000000" w:themeColor="text1"/>
                <w:lang w:eastAsia="zh-CN"/>
              </w:rPr>
              <w:t>9</w:t>
            </w:r>
            <w:r w:rsidR="005D376F" w:rsidRPr="005D376F">
              <w:rPr>
                <w:rFonts w:hint="eastAsia"/>
                <w:color w:val="000000" w:themeColor="text1"/>
                <w:lang w:eastAsia="zh-CN"/>
              </w:rPr>
              <w:t>51</w:t>
            </w:r>
          </w:p>
        </w:tc>
      </w:tr>
      <w:tr w:rsidR="00F00426" w:rsidTr="007C428D">
        <w:trPr>
          <w:trHeight w:val="410"/>
        </w:trPr>
        <w:tc>
          <w:tcPr>
            <w:tcW w:w="280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00426" w:rsidRDefault="00C277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Office Hour</w:t>
            </w:r>
            <w:r w:rsidR="00FC4FEF">
              <w:rPr>
                <w:sz w:val="23"/>
                <w:szCs w:val="23"/>
              </w:rPr>
              <w:t>s</w:t>
            </w:r>
          </w:p>
        </w:tc>
        <w:tc>
          <w:tcPr>
            <w:tcW w:w="5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F00426" w:rsidRPr="005D376F" w:rsidRDefault="005D376F" w:rsidP="007C428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5D376F">
              <w:rPr>
                <w:rFonts w:hint="eastAsia"/>
                <w:color w:val="000000" w:themeColor="text1"/>
                <w:lang w:eastAsia="zh-CN"/>
              </w:rPr>
              <w:t xml:space="preserve">Monday </w:t>
            </w:r>
            <w:r w:rsidR="00FE1153">
              <w:rPr>
                <w:color w:val="000000" w:themeColor="text1"/>
              </w:rPr>
              <w:t>–</w:t>
            </w:r>
            <w:r w:rsidRPr="005D376F">
              <w:rPr>
                <w:color w:val="000000" w:themeColor="text1"/>
              </w:rPr>
              <w:t xml:space="preserve"> </w:t>
            </w:r>
            <w:r w:rsidR="00FE1153">
              <w:rPr>
                <w:color w:val="000000" w:themeColor="text1"/>
                <w:lang w:eastAsia="zh-CN"/>
              </w:rPr>
              <w:t>15.00</w:t>
            </w:r>
            <w:r w:rsidRPr="005D376F">
              <w:rPr>
                <w:color w:val="000000" w:themeColor="text1"/>
              </w:rPr>
              <w:t xml:space="preserve"> to </w:t>
            </w:r>
            <w:r w:rsidR="00FE1153">
              <w:rPr>
                <w:color w:val="000000" w:themeColor="text1"/>
              </w:rPr>
              <w:t>17.</w:t>
            </w:r>
            <w:r w:rsidRPr="005D376F">
              <w:rPr>
                <w:rFonts w:hint="eastAsia"/>
                <w:color w:val="000000" w:themeColor="text1"/>
                <w:lang w:eastAsia="zh-CN"/>
              </w:rPr>
              <w:t>0</w:t>
            </w:r>
            <w:r w:rsidR="0063261B" w:rsidRPr="005D376F">
              <w:rPr>
                <w:color w:val="000000" w:themeColor="text1"/>
              </w:rPr>
              <w:t>0</w:t>
            </w:r>
          </w:p>
        </w:tc>
      </w:tr>
      <w:tr w:rsidR="00F00426" w:rsidTr="00F0155E">
        <w:trPr>
          <w:trHeight w:val="157"/>
        </w:trPr>
        <w:tc>
          <w:tcPr>
            <w:tcW w:w="280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00426" w:rsidRDefault="00FC4FE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Email</w:t>
            </w:r>
          </w:p>
        </w:tc>
        <w:tc>
          <w:tcPr>
            <w:tcW w:w="5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F00426" w:rsidRPr="005D376F" w:rsidRDefault="005D376F">
            <w:pPr>
              <w:pStyle w:val="Default"/>
              <w:rPr>
                <w:color w:val="000000" w:themeColor="text1"/>
                <w:sz w:val="23"/>
                <w:szCs w:val="23"/>
                <w:lang w:eastAsia="zh-CN"/>
              </w:rPr>
            </w:pPr>
            <w:r w:rsidRPr="005D376F">
              <w:rPr>
                <w:color w:val="000000" w:themeColor="text1"/>
                <w:sz w:val="23"/>
                <w:szCs w:val="23"/>
                <w:lang w:eastAsia="zh-CN"/>
              </w:rPr>
              <w:t>L</w:t>
            </w:r>
            <w:r w:rsidRPr="005D376F">
              <w:rPr>
                <w:rFonts w:hint="eastAsia"/>
                <w:color w:val="000000" w:themeColor="text1"/>
                <w:sz w:val="23"/>
                <w:szCs w:val="23"/>
                <w:lang w:eastAsia="zh-CN"/>
              </w:rPr>
              <w:t>uca.dellanese@bfsu.edu.cn</w:t>
            </w:r>
          </w:p>
        </w:tc>
      </w:tr>
      <w:tr w:rsidR="00F00426" w:rsidTr="00F0155E">
        <w:trPr>
          <w:trHeight w:val="157"/>
        </w:trPr>
        <w:tc>
          <w:tcPr>
            <w:tcW w:w="2808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00426" w:rsidRDefault="00FC4FE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Telephone</w:t>
            </w:r>
          </w:p>
        </w:tc>
        <w:tc>
          <w:tcPr>
            <w:tcW w:w="595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F00426" w:rsidRPr="00757B88" w:rsidRDefault="00F00426">
            <w:pPr>
              <w:pStyle w:val="Default"/>
              <w:rPr>
                <w:color w:val="FF0000"/>
                <w:sz w:val="23"/>
                <w:szCs w:val="23"/>
              </w:rPr>
            </w:pPr>
          </w:p>
        </w:tc>
      </w:tr>
    </w:tbl>
    <w:p w:rsidR="00EE175B" w:rsidRDefault="00A90A94" w:rsidP="00A90A94">
      <w:pPr>
        <w:pStyle w:val="Heading1"/>
      </w:pPr>
      <w:bookmarkStart w:id="3" w:name="_Toc503087009"/>
      <w:r>
        <w:t xml:space="preserve">Course </w:t>
      </w:r>
      <w:r w:rsidR="00EE175B">
        <w:t>Introduction</w:t>
      </w:r>
      <w:bookmarkEnd w:id="3"/>
      <w:r w:rsidR="00BE18D2">
        <w:t xml:space="preserve"> </w:t>
      </w:r>
    </w:p>
    <w:p w:rsidR="00156FF7" w:rsidRPr="00156FF7" w:rsidRDefault="00156FF7" w:rsidP="00156FF7">
      <w:pPr>
        <w:autoSpaceDE w:val="0"/>
        <w:autoSpaceDN w:val="0"/>
        <w:spacing w:line="380" w:lineRule="exact"/>
        <w:jc w:val="both"/>
        <w:textAlignment w:val="bottom"/>
        <w:rPr>
          <w:rFonts w:cs="Times New Roman"/>
        </w:rPr>
      </w:pPr>
      <w:r w:rsidRPr="00156FF7">
        <w:rPr>
          <w:rFonts w:ascii="Times-Roman" w:hAnsi="Times-Roman" w:cs="Times-Roman"/>
        </w:rPr>
        <w:t xml:space="preserve">This course provides an overview of the private equity </w:t>
      </w:r>
      <w:r w:rsidRPr="00156FF7">
        <w:rPr>
          <w:rFonts w:ascii="Times-Roman" w:hAnsi="Times-Roman" w:cs="Times-Roman" w:hint="eastAsia"/>
        </w:rPr>
        <w:t xml:space="preserve">and venture capital </w:t>
      </w:r>
      <w:r w:rsidRPr="00156FF7">
        <w:rPr>
          <w:rFonts w:ascii="Times-Roman" w:hAnsi="Times-Roman" w:cs="Times-Roman"/>
        </w:rPr>
        <w:t>industry,</w:t>
      </w:r>
      <w:r w:rsidRPr="00156FF7">
        <w:rPr>
          <w:rFonts w:ascii="Times-Roman" w:hAnsi="Times-Roman" w:cs="Times-Roman" w:hint="eastAsia"/>
        </w:rPr>
        <w:t xml:space="preserve"> its </w:t>
      </w:r>
      <w:r w:rsidRPr="00156FF7">
        <w:rPr>
          <w:rFonts w:ascii="Times-Roman" w:hAnsi="Times-Roman" w:cs="Times-Roman"/>
        </w:rPr>
        <w:t xml:space="preserve">role in </w:t>
      </w:r>
      <w:r w:rsidRPr="00156FF7">
        <w:rPr>
          <w:rFonts w:ascii="Times-Roman" w:hAnsi="Times-Roman" w:cs="Times-Roman" w:hint="eastAsia"/>
        </w:rPr>
        <w:t xml:space="preserve">the </w:t>
      </w:r>
      <w:r w:rsidRPr="00156FF7">
        <w:rPr>
          <w:rFonts w:ascii="Times-Roman" w:hAnsi="Times-Roman" w:cs="Times-Roman"/>
        </w:rPr>
        <w:t>economy, its</w:t>
      </w:r>
      <w:r w:rsidRPr="00156FF7">
        <w:rPr>
          <w:rFonts w:ascii="Times-Roman" w:hAnsi="Times-Roman" w:cs="Times-Roman" w:hint="eastAsia"/>
        </w:rPr>
        <w:t xml:space="preserve"> </w:t>
      </w:r>
      <w:r w:rsidRPr="00156FF7">
        <w:rPr>
          <w:rFonts w:ascii="Times-Roman" w:hAnsi="Times-Roman" w:cs="Times-Roman"/>
        </w:rPr>
        <w:t xml:space="preserve">participants, its operations, and its </w:t>
      </w:r>
      <w:r w:rsidRPr="00156FF7">
        <w:rPr>
          <w:rFonts w:ascii="Times-Roman" w:hAnsi="Times-Roman" w:cs="Times-Roman" w:hint="eastAsia"/>
        </w:rPr>
        <w:t xml:space="preserve">fast </w:t>
      </w:r>
      <w:r w:rsidRPr="00156FF7">
        <w:rPr>
          <w:rFonts w:ascii="Times-Roman" w:hAnsi="Times-Roman" w:cs="Times-Roman"/>
        </w:rPr>
        <w:t>development</w:t>
      </w:r>
      <w:r w:rsidRPr="00156FF7">
        <w:rPr>
          <w:rFonts w:ascii="Times-Roman" w:hAnsi="Times-Roman" w:cs="Times-Roman" w:hint="eastAsia"/>
        </w:rPr>
        <w:t xml:space="preserve"> in China</w:t>
      </w:r>
      <w:r w:rsidRPr="00156FF7">
        <w:rPr>
          <w:rFonts w:ascii="Times-Roman" w:hAnsi="Times-Roman" w:cs="Times-Roman"/>
        </w:rPr>
        <w:t xml:space="preserve">. </w:t>
      </w:r>
      <w:r w:rsidRPr="00156FF7">
        <w:rPr>
          <w:rFonts w:ascii="Times-Roman" w:hAnsi="Times-Roman" w:cs="Times-Roman" w:hint="eastAsia"/>
        </w:rPr>
        <w:t>The course</w:t>
      </w:r>
      <w:r w:rsidRPr="00156FF7">
        <w:rPr>
          <w:rFonts w:ascii="Times-Roman" w:hAnsi="Times-Roman" w:cs="Times-Roman"/>
        </w:rPr>
        <w:t xml:space="preserve"> covers</w:t>
      </w:r>
      <w:r w:rsidRPr="00156FF7">
        <w:rPr>
          <w:rFonts w:ascii="Times-Roman" w:hAnsi="Times-Roman" w:cs="Times-Roman" w:hint="eastAsia"/>
        </w:rPr>
        <w:t>, both from a financial and a regulatory perspective,</w:t>
      </w:r>
      <w:r w:rsidRPr="00156FF7">
        <w:rPr>
          <w:rFonts w:ascii="Times-Roman" w:hAnsi="Times-Roman" w:cs="Times-Roman"/>
        </w:rPr>
        <w:t xml:space="preserve"> </w:t>
      </w:r>
      <w:r w:rsidRPr="00156FF7">
        <w:rPr>
          <w:rFonts w:ascii="Times-Roman" w:hAnsi="Times-Roman" w:cs="Times-Roman" w:hint="eastAsia"/>
        </w:rPr>
        <w:t xml:space="preserve">the </w:t>
      </w:r>
      <w:r w:rsidRPr="00156FF7">
        <w:rPr>
          <w:rFonts w:ascii="Times-Roman" w:hAnsi="Times-Roman" w:cs="Times-Roman"/>
        </w:rPr>
        <w:t xml:space="preserve">different phases of the </w:t>
      </w:r>
      <w:r w:rsidRPr="00156FF7">
        <w:rPr>
          <w:rFonts w:ascii="Times-Roman" w:hAnsi="Times-Roman" w:cs="Times-Roman" w:hint="eastAsia"/>
        </w:rPr>
        <w:t xml:space="preserve">PE and VC </w:t>
      </w:r>
      <w:r w:rsidRPr="00156FF7">
        <w:rPr>
          <w:rFonts w:ascii="Times-Roman" w:hAnsi="Times-Roman" w:cs="Times-Roman"/>
        </w:rPr>
        <w:t>investment process and the players involved at each stage</w:t>
      </w:r>
      <w:r w:rsidRPr="00156FF7">
        <w:rPr>
          <w:rFonts w:ascii="Times-Roman" w:hAnsi="Times-Roman" w:cs="Times-Roman" w:hint="eastAsia"/>
        </w:rPr>
        <w:t xml:space="preserve">, from </w:t>
      </w:r>
      <w:r w:rsidRPr="00156FF7">
        <w:rPr>
          <w:rFonts w:ascii="Times-Roman" w:hAnsi="Times-Roman" w:cs="Times-Roman"/>
        </w:rPr>
        <w:t>setting up</w:t>
      </w:r>
      <w:r w:rsidRPr="00156FF7">
        <w:rPr>
          <w:rFonts w:ascii="Times-Roman" w:hAnsi="Times-Roman" w:cs="Times-Roman" w:hint="eastAsia"/>
        </w:rPr>
        <w:t xml:space="preserve"> </w:t>
      </w:r>
      <w:r w:rsidRPr="00156FF7">
        <w:rPr>
          <w:rFonts w:ascii="Times-Roman" w:hAnsi="Times-Roman" w:cs="Times-Roman"/>
        </w:rPr>
        <w:t xml:space="preserve">a fund, </w:t>
      </w:r>
      <w:r w:rsidRPr="00156FF7">
        <w:rPr>
          <w:rFonts w:ascii="Times-Roman" w:hAnsi="Times-Roman" w:cs="Times-Roman" w:hint="eastAsia"/>
        </w:rPr>
        <w:t xml:space="preserve">to the </w:t>
      </w:r>
      <w:r w:rsidRPr="00156FF7">
        <w:rPr>
          <w:rFonts w:ascii="Times-Roman" w:hAnsi="Times-Roman" w:cs="Times-Roman"/>
        </w:rPr>
        <w:t xml:space="preserve">selection and screening of investments, </w:t>
      </w:r>
      <w:r w:rsidRPr="00156FF7">
        <w:rPr>
          <w:rFonts w:ascii="Times-Roman" w:hAnsi="Times-Roman" w:cs="Times-Roman" w:hint="eastAsia"/>
        </w:rPr>
        <w:t xml:space="preserve">from </w:t>
      </w:r>
      <w:r w:rsidRPr="00156FF7">
        <w:rPr>
          <w:rFonts w:ascii="Times-Roman" w:hAnsi="Times-Roman" w:cs="Times-Roman"/>
        </w:rPr>
        <w:t xml:space="preserve">exploring valuation techniques, </w:t>
      </w:r>
      <w:r w:rsidRPr="00156FF7">
        <w:rPr>
          <w:rFonts w:ascii="Times-Roman" w:hAnsi="Times-Roman" w:cs="Times-Roman" w:hint="eastAsia"/>
        </w:rPr>
        <w:t xml:space="preserve">to </w:t>
      </w:r>
      <w:r w:rsidRPr="00156FF7">
        <w:rPr>
          <w:rFonts w:ascii="Times-Roman" w:hAnsi="Times-Roman" w:cs="Times-Roman"/>
        </w:rPr>
        <w:t>managing and</w:t>
      </w:r>
      <w:r w:rsidRPr="00156FF7">
        <w:rPr>
          <w:rFonts w:ascii="Times-Roman" w:hAnsi="Times-Roman" w:cs="Times-Roman" w:hint="eastAsia"/>
        </w:rPr>
        <w:t xml:space="preserve"> </w:t>
      </w:r>
      <w:r w:rsidRPr="00156FF7">
        <w:rPr>
          <w:rFonts w:ascii="Times-Roman" w:hAnsi="Times-Roman" w:cs="Times-Roman"/>
        </w:rPr>
        <w:t>exiting investments.</w:t>
      </w:r>
    </w:p>
    <w:p w:rsidR="00156FF7" w:rsidRPr="00156FF7" w:rsidRDefault="00156FF7" w:rsidP="00156FF7"/>
    <w:p w:rsidR="00A90A94" w:rsidRDefault="00EE175B" w:rsidP="00A90A94">
      <w:pPr>
        <w:pStyle w:val="Heading1"/>
      </w:pPr>
      <w:bookmarkStart w:id="4" w:name="_Toc503087010"/>
      <w:r>
        <w:t xml:space="preserve">Course </w:t>
      </w:r>
      <w:r w:rsidR="00A90A94">
        <w:t>Objectives</w:t>
      </w:r>
      <w:bookmarkEnd w:id="4"/>
    </w:p>
    <w:p w:rsidR="005D376F" w:rsidRDefault="005D376F" w:rsidP="005D376F">
      <w:pPr>
        <w:rPr>
          <w:lang w:eastAsia="zh-CN"/>
        </w:rPr>
      </w:pPr>
    </w:p>
    <w:p w:rsidR="005D376F" w:rsidRPr="00156FF7" w:rsidRDefault="00156FF7" w:rsidP="005D376F">
      <w:pPr>
        <w:rPr>
          <w:lang w:eastAsia="zh-CN"/>
        </w:rPr>
      </w:pPr>
      <w:r w:rsidRPr="00156FF7">
        <w:rPr>
          <w:rFonts w:cs="Times New Roman"/>
        </w:rPr>
        <w:t>The course provides a comprehensive coverage of a significant asset class at the frontier between finance and entrepreneurship</w:t>
      </w:r>
      <w:r w:rsidR="00950820" w:rsidRPr="00156FF7">
        <w:rPr>
          <w:rFonts w:hint="eastAsia"/>
          <w:lang w:eastAsia="zh-CN"/>
        </w:rPr>
        <w:t xml:space="preserve">. Through the course students will be able: </w:t>
      </w:r>
    </w:p>
    <w:p w:rsidR="00143C86" w:rsidRDefault="00143C86" w:rsidP="00143C86">
      <w:pPr>
        <w:jc w:val="both"/>
      </w:pPr>
    </w:p>
    <w:p w:rsidR="0069712F" w:rsidRPr="00156FF7" w:rsidRDefault="0069712F" w:rsidP="00D468CE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156FF7">
        <w:rPr>
          <w:color w:val="000000" w:themeColor="text1"/>
        </w:rPr>
        <w:t>To understand</w:t>
      </w:r>
      <w:r w:rsidR="00D468CE" w:rsidRPr="00156FF7">
        <w:rPr>
          <w:color w:val="000000" w:themeColor="text1"/>
        </w:rPr>
        <w:t xml:space="preserve"> key </w:t>
      </w:r>
      <w:r w:rsidR="00950820" w:rsidRPr="00156FF7">
        <w:rPr>
          <w:rFonts w:eastAsia="宋体"/>
          <w:color w:val="000000" w:themeColor="text1"/>
          <w:lang w:eastAsia="zh-CN"/>
        </w:rPr>
        <w:t>vari</w:t>
      </w:r>
      <w:r w:rsidR="00AF4FAB" w:rsidRPr="00156FF7">
        <w:rPr>
          <w:rFonts w:eastAsia="宋体"/>
          <w:color w:val="000000" w:themeColor="text1"/>
          <w:lang w:eastAsia="zh-CN"/>
        </w:rPr>
        <w:t>ables in play in the</w:t>
      </w:r>
      <w:r w:rsidR="00156FF7" w:rsidRPr="00156FF7">
        <w:rPr>
          <w:rFonts w:eastAsia="宋体"/>
          <w:color w:val="000000" w:themeColor="text1"/>
          <w:lang w:eastAsia="zh-CN"/>
        </w:rPr>
        <w:t xml:space="preserve"> development of a successful PE/VC eco-system</w:t>
      </w:r>
      <w:r w:rsidR="00950820" w:rsidRPr="00156FF7">
        <w:rPr>
          <w:rFonts w:eastAsia="宋体"/>
          <w:color w:val="000000" w:themeColor="text1"/>
          <w:lang w:eastAsia="zh-CN"/>
        </w:rPr>
        <w:t>;</w:t>
      </w:r>
    </w:p>
    <w:p w:rsidR="007A4524" w:rsidRPr="00156FF7" w:rsidRDefault="00156FF7" w:rsidP="00156FF7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156FF7">
        <w:t xml:space="preserve">To </w:t>
      </w:r>
      <w:r w:rsidR="00DC3FBB" w:rsidRPr="00156FF7">
        <w:rPr>
          <w:rFonts w:eastAsia="宋体"/>
          <w:color w:val="000000" w:themeColor="text1"/>
          <w:lang w:eastAsia="zh-CN"/>
        </w:rPr>
        <w:t>develop a sophisticated</w:t>
      </w:r>
      <w:r w:rsidR="00DC3FBB" w:rsidRPr="00156FF7">
        <w:rPr>
          <w:rFonts w:eastAsia="宋体" w:hint="eastAsia"/>
          <w:color w:val="000000" w:themeColor="text1"/>
          <w:sz w:val="28"/>
          <w:lang w:eastAsia="zh-CN"/>
        </w:rPr>
        <w:t xml:space="preserve"> </w:t>
      </w:r>
      <w:r w:rsidR="00DC3FBB" w:rsidRPr="00156FF7">
        <w:rPr>
          <w:rFonts w:eastAsia="宋体" w:hint="eastAsia"/>
          <w:color w:val="000000" w:themeColor="text1"/>
          <w:lang w:eastAsia="zh-CN"/>
        </w:rPr>
        <w:t xml:space="preserve">understanding of the </w:t>
      </w:r>
      <w:r w:rsidRPr="00156FF7">
        <w:rPr>
          <w:rFonts w:eastAsia="宋体"/>
          <w:color w:val="000000" w:themeColor="text1"/>
          <w:lang w:eastAsia="zh-CN"/>
        </w:rPr>
        <w:t>PE/VC industry</w:t>
      </w:r>
      <w:r>
        <w:rPr>
          <w:rFonts w:eastAsia="宋体"/>
          <w:color w:val="000000" w:themeColor="text1"/>
          <w:lang w:eastAsia="zh-CN"/>
        </w:rPr>
        <w:t>;</w:t>
      </w:r>
    </w:p>
    <w:p w:rsidR="00156FF7" w:rsidRPr="00156FF7" w:rsidRDefault="007A4524" w:rsidP="00156FF7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156FF7">
        <w:rPr>
          <w:color w:val="000000" w:themeColor="text1"/>
        </w:rPr>
        <w:lastRenderedPageBreak/>
        <w:t xml:space="preserve">To </w:t>
      </w:r>
      <w:r w:rsidR="00156FF7" w:rsidRPr="00156FF7">
        <w:t>analyze and simulate the decisions that private equity investors make in the fundraising, investing and exit stages of the PE cycle.</w:t>
      </w:r>
    </w:p>
    <w:p w:rsidR="00CE0633" w:rsidRPr="00156FF7" w:rsidRDefault="00156FF7" w:rsidP="00156FF7">
      <w:pPr>
        <w:pStyle w:val="ListParagraph"/>
        <w:rPr>
          <w:color w:val="000000" w:themeColor="text1"/>
        </w:rPr>
      </w:pPr>
      <w:r w:rsidRPr="00156FF7">
        <w:t xml:space="preserve">  </w:t>
      </w:r>
    </w:p>
    <w:p w:rsidR="00C22F55" w:rsidRDefault="00CE0633" w:rsidP="00C22F55">
      <w:pPr>
        <w:rPr>
          <w:rFonts w:cs="Times New Roman"/>
          <w:b/>
        </w:rPr>
      </w:pPr>
      <w:r w:rsidRPr="00CE0633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Contribution to Mission &amp; program learning goals</w:t>
      </w:r>
      <w:r w:rsidR="009165FE">
        <w:rPr>
          <w:rFonts w:ascii="宋体" w:hAnsi="宋体" w:cstheme="majorBidi" w:hint="eastAsia"/>
          <w:b/>
          <w:bCs/>
          <w:color w:val="365F91" w:themeColor="accent1" w:themeShade="BF"/>
          <w:sz w:val="28"/>
          <w:szCs w:val="28"/>
          <w:lang w:eastAsia="zh-CN"/>
        </w:rPr>
        <w:t xml:space="preserve"> </w:t>
      </w:r>
    </w:p>
    <w:p w:rsidR="00C22F55" w:rsidRPr="00C22F55" w:rsidRDefault="00C22F55" w:rsidP="00C22F55">
      <w:pPr>
        <w:widowControl w:val="0"/>
        <w:jc w:val="both"/>
        <w:rPr>
          <w:color w:val="FF0000"/>
          <w:lang w:eastAsia="zh-CN"/>
        </w:rPr>
      </w:pPr>
    </w:p>
    <w:p w:rsidR="00C22F55" w:rsidRDefault="00C22F55" w:rsidP="00C22F55">
      <w:pPr>
        <w:rPr>
          <w:rFonts w:cs="Times New Roman"/>
          <w:b/>
          <w:lang w:eastAsia="zh-CN"/>
        </w:rPr>
      </w:pPr>
    </w:p>
    <w:p w:rsidR="00C22F55" w:rsidRPr="0076250D" w:rsidRDefault="00C22F55" w:rsidP="00C22F55">
      <w:pPr>
        <w:rPr>
          <w:rFonts w:cs="Times New Roman"/>
          <w:b/>
          <w:lang w:eastAsia="zh-CN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7087"/>
      </w:tblGrid>
      <w:tr w:rsidR="00C22F55" w:rsidRPr="00C5710D" w:rsidTr="00950820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F55" w:rsidRPr="00C5710D" w:rsidRDefault="00C22F55" w:rsidP="00950820">
            <w:pPr>
              <w:rPr>
                <w:rFonts w:cs="Times New Roman"/>
                <w:szCs w:val="21"/>
              </w:rPr>
            </w:pPr>
            <w:r w:rsidRPr="00C5710D">
              <w:rPr>
                <w:rFonts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F55" w:rsidRPr="00C5710D" w:rsidRDefault="00C22F55" w:rsidP="00950820">
            <w:pPr>
              <w:rPr>
                <w:rFonts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eastAsia="微软雅黑" w:cs="Times New Roman"/>
                <w:szCs w:val="21"/>
              </w:rPr>
              <w:t xml:space="preserve"> Global vision</w:t>
            </w:r>
            <w:r w:rsidRPr="00C5710D">
              <w:rPr>
                <w:rFonts w:cs="Times New Roman"/>
                <w:szCs w:val="21"/>
              </w:rPr>
              <w:t xml:space="preserve"> </w:t>
            </w:r>
            <w:r w:rsidRPr="00C5710D">
              <w:rPr>
                <w:rFonts w:cs="Times New Roman"/>
                <w:szCs w:val="21"/>
              </w:rPr>
              <w:sym w:font="Wingdings 2" w:char="F0A3"/>
            </w:r>
            <w:r w:rsidRPr="00C5710D">
              <w:rPr>
                <w:rFonts w:eastAsia="微软雅黑" w:cs="Times New Roman"/>
                <w:szCs w:val="21"/>
              </w:rPr>
              <w:t xml:space="preserve"> Social responsibility</w:t>
            </w:r>
            <w:r w:rsidRPr="00C5710D">
              <w:rPr>
                <w:rFonts w:cs="Times New Roman"/>
                <w:szCs w:val="21"/>
              </w:rPr>
              <w:t xml:space="preserve"> </w:t>
            </w:r>
            <w:r w:rsidR="00F0297A"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eastAsia="微软雅黑" w:cs="Times New Roman"/>
                <w:szCs w:val="21"/>
              </w:rPr>
              <w:t xml:space="preserve"> </w:t>
            </w:r>
            <w:r w:rsidRPr="00C5710D">
              <w:rPr>
                <w:rFonts w:eastAsia="微软雅黑" w:cs="Times New Roman" w:hint="eastAsia"/>
                <w:szCs w:val="21"/>
              </w:rPr>
              <w:t>C</w:t>
            </w:r>
            <w:r w:rsidRPr="00C5710D">
              <w:rPr>
                <w:rFonts w:eastAsia="微软雅黑" w:cs="Times New Roman"/>
                <w:szCs w:val="21"/>
              </w:rPr>
              <w:t>ross-cultural competence</w:t>
            </w:r>
            <w:r w:rsidRPr="00C5710D">
              <w:rPr>
                <w:rFonts w:cs="Times New Roman"/>
                <w:szCs w:val="21"/>
              </w:rPr>
              <w:t xml:space="preserve"> </w:t>
            </w:r>
          </w:p>
          <w:p w:rsidR="00C22F55" w:rsidRPr="00991FD0" w:rsidRDefault="00F0297A" w:rsidP="00950820">
            <w:pPr>
              <w:rPr>
                <w:rFonts w:eastAsia="微软雅黑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C22F55" w:rsidRPr="00C5710D">
              <w:rPr>
                <w:rFonts w:eastAsia="微软雅黑" w:cs="Times New Roman"/>
                <w:szCs w:val="21"/>
              </w:rPr>
              <w:t xml:space="preserve"> Multi-region studies </w:t>
            </w:r>
            <w:r>
              <w:rPr>
                <w:rFonts w:cs="Times New Roman" w:hint="eastAsia"/>
                <w:szCs w:val="21"/>
                <w:lang w:eastAsia="zh-CN"/>
              </w:rPr>
              <w:t xml:space="preserve"> </w:t>
            </w:r>
            <w:r w:rsidRPr="00C5710D">
              <w:rPr>
                <w:rFonts w:hint="eastAsia"/>
                <w:szCs w:val="21"/>
              </w:rPr>
              <w:t>■</w:t>
            </w:r>
            <w:r w:rsidR="00C22F55" w:rsidRPr="00C5710D">
              <w:rPr>
                <w:rFonts w:cs="Times New Roman"/>
                <w:szCs w:val="21"/>
              </w:rPr>
              <w:t xml:space="preserve"> </w:t>
            </w:r>
            <w:r w:rsidR="00C22F55" w:rsidRPr="00C5710D">
              <w:rPr>
                <w:rFonts w:eastAsia="微软雅黑" w:cs="Times New Roman"/>
                <w:szCs w:val="21"/>
              </w:rPr>
              <w:t>Profe</w:t>
            </w:r>
            <w:r w:rsidR="00C22F55">
              <w:rPr>
                <w:rFonts w:eastAsia="微软雅黑" w:cs="Times New Roman"/>
                <w:szCs w:val="21"/>
              </w:rPr>
              <w:t>ssional Knowledge and Competency</w:t>
            </w:r>
          </w:p>
          <w:p w:rsidR="00C22F55" w:rsidRPr="00C5710D" w:rsidRDefault="00C22F55" w:rsidP="00F0297A">
            <w:pPr>
              <w:rPr>
                <w:rFonts w:cs="Times New Roman"/>
                <w:szCs w:val="21"/>
                <w:lang w:eastAsia="zh-CN"/>
              </w:rPr>
            </w:pPr>
            <w:r w:rsidRPr="00C5710D">
              <w:rPr>
                <w:rFonts w:cs="Times New Roman"/>
                <w:szCs w:val="21"/>
              </w:rPr>
              <w:t xml:space="preserve">  </w:t>
            </w:r>
          </w:p>
        </w:tc>
      </w:tr>
      <w:tr w:rsidR="00C22F55" w:rsidRPr="00C5710D" w:rsidTr="00950820">
        <w:trPr>
          <w:trHeight w:val="1584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F55" w:rsidRPr="00C5710D" w:rsidRDefault="00C22F55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  <w:r w:rsidRPr="00C5710D">
              <w:rPr>
                <w:rFonts w:cs="Times New Roman"/>
                <w:szCs w:val="21"/>
              </w:rPr>
              <w:t xml:space="preserve">Contribution to learning goals: </w:t>
            </w:r>
          </w:p>
          <w:p w:rsidR="00C22F55" w:rsidRPr="00C5710D" w:rsidRDefault="00C22F55" w:rsidP="00950820">
            <w:pPr>
              <w:snapToGrid w:val="0"/>
              <w:spacing w:line="240" w:lineRule="atLeast"/>
              <w:rPr>
                <w:rFonts w:cs="Times New Roman"/>
                <w:szCs w:val="2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2F55" w:rsidRPr="00C5710D" w:rsidRDefault="00C22F55" w:rsidP="00950820">
            <w:pPr>
              <w:snapToGrid w:val="0"/>
              <w:contextualSpacing/>
              <w:rPr>
                <w:rFonts w:cs="Times New Roman"/>
                <w:szCs w:val="21"/>
                <w:lang w:eastAsia="zh-CN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cs="Times New Roman"/>
                <w:szCs w:val="21"/>
              </w:rPr>
              <w:t>1.</w:t>
            </w:r>
            <w:r w:rsidRPr="00C5710D">
              <w:rPr>
                <w:rFonts w:cs="Times New Roman"/>
                <w:color w:val="FF0000"/>
                <w:szCs w:val="21"/>
              </w:rPr>
              <w:t xml:space="preserve"> </w:t>
            </w:r>
          </w:p>
          <w:p w:rsidR="00F0297A" w:rsidRDefault="00F0297A" w:rsidP="00950820">
            <w:pPr>
              <w:snapToGrid w:val="0"/>
              <w:contextualSpacing/>
              <w:rPr>
                <w:szCs w:val="21"/>
                <w:lang w:eastAsia="zh-CN"/>
              </w:rPr>
            </w:pPr>
          </w:p>
          <w:p w:rsidR="00C22F55" w:rsidRPr="00C5710D" w:rsidRDefault="00F0297A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C22F55" w:rsidRPr="00C5710D">
              <w:rPr>
                <w:rFonts w:cs="Times New Roman"/>
                <w:szCs w:val="21"/>
              </w:rPr>
              <w:t xml:space="preserve"> 2</w:t>
            </w:r>
            <w:r w:rsidR="00C22F55" w:rsidRPr="00C5710D">
              <w:rPr>
                <w:rFonts w:cs="Times New Roman" w:hint="eastAsia"/>
                <w:szCs w:val="21"/>
              </w:rPr>
              <w:t>.</w:t>
            </w:r>
            <w:r w:rsidR="00C22F55" w:rsidRPr="00C5710D">
              <w:rPr>
                <w:rFonts w:cs="Times New Roman"/>
                <w:szCs w:val="21"/>
              </w:rPr>
              <w:t xml:space="preserve"> </w:t>
            </w:r>
          </w:p>
          <w:p w:rsidR="00C22F55" w:rsidRPr="00C5710D" w:rsidRDefault="00C22F55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</w:p>
          <w:p w:rsidR="00C22F55" w:rsidRPr="00C5710D" w:rsidRDefault="00C22F55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  <w:r w:rsidRPr="00C5710D">
              <w:rPr>
                <w:rFonts w:cs="Times New Roman"/>
                <w:szCs w:val="21"/>
              </w:rPr>
              <w:sym w:font="Wingdings 2" w:char="F0A3"/>
            </w:r>
            <w:r w:rsidRPr="00C5710D">
              <w:rPr>
                <w:rFonts w:cs="Times New Roman"/>
                <w:szCs w:val="21"/>
              </w:rPr>
              <w:t xml:space="preserve"> 3. </w:t>
            </w:r>
          </w:p>
          <w:p w:rsidR="00C22F55" w:rsidRPr="00C5710D" w:rsidRDefault="00C22F55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</w:p>
          <w:p w:rsidR="00C22F55" w:rsidRPr="00C5710D" w:rsidRDefault="00F0297A" w:rsidP="00950820">
            <w:pPr>
              <w:snapToGrid w:val="0"/>
              <w:contextualSpacing/>
              <w:rPr>
                <w:rFonts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C22F55" w:rsidRPr="00C5710D">
              <w:rPr>
                <w:rFonts w:cs="Times New Roman"/>
                <w:szCs w:val="21"/>
              </w:rPr>
              <w:t xml:space="preserve"> 4. </w:t>
            </w:r>
          </w:p>
        </w:tc>
      </w:tr>
    </w:tbl>
    <w:p w:rsidR="00C22F55" w:rsidRDefault="00C22F55" w:rsidP="00C22F55">
      <w:pPr>
        <w:rPr>
          <w:b/>
        </w:rPr>
      </w:pPr>
    </w:p>
    <w:p w:rsidR="00C22F55" w:rsidRPr="00C22F55" w:rsidRDefault="00C22F55" w:rsidP="00C22F55">
      <w:pPr>
        <w:rPr>
          <w:b/>
          <w:color w:val="FF0000"/>
        </w:rPr>
      </w:pPr>
    </w:p>
    <w:p w:rsidR="00C22F55" w:rsidRPr="00C22F55" w:rsidRDefault="00C22F55" w:rsidP="00C22F55">
      <w:pPr>
        <w:rPr>
          <w:color w:val="FF0000"/>
          <w:lang w:eastAsia="zh-CN"/>
        </w:rPr>
      </w:pPr>
      <w:r w:rsidRPr="00C22F55">
        <w:rPr>
          <w:rFonts w:hint="eastAsia"/>
          <w:color w:val="FF0000"/>
          <w:lang w:eastAsia="zh-CN"/>
        </w:rPr>
        <w:t>：</w:t>
      </w:r>
    </w:p>
    <w:p w:rsidR="00C22F55" w:rsidRDefault="00C22F55" w:rsidP="00C22F55">
      <w:r w:rsidRPr="00584721">
        <w:rPr>
          <w:noProof/>
          <w:lang w:eastAsia="zh-CN"/>
        </w:rPr>
        <w:drawing>
          <wp:inline distT="0" distB="0" distL="0" distR="0">
            <wp:extent cx="5274310" cy="3030177"/>
            <wp:effectExtent l="0" t="0" r="2540" b="0"/>
            <wp:docPr id="1" name="图片 1" descr="C:\Users\mq\AppData\Local\Temp\WeChat Files\35bfb9f66b84d121ea49cd119a2af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q\AppData\Local\Temp\WeChat Files\35bfb9f66b84d121ea49cd119a2afa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0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633" w:rsidRDefault="00CE0633" w:rsidP="00143C86">
      <w:pPr>
        <w:jc w:val="both"/>
        <w:rPr>
          <w:lang w:eastAsia="zh-CN"/>
        </w:rPr>
      </w:pPr>
    </w:p>
    <w:p w:rsidR="00507D59" w:rsidRPr="00507D59" w:rsidRDefault="00507D59" w:rsidP="00507D59">
      <w:pPr>
        <w:widowControl w:val="0"/>
        <w:jc w:val="both"/>
        <w:rPr>
          <w:color w:val="FF0000"/>
        </w:rPr>
      </w:pPr>
      <w:bookmarkStart w:id="5" w:name="_GoBack"/>
      <w:bookmarkEnd w:id="5"/>
    </w:p>
    <w:p w:rsidR="00507D59" w:rsidRDefault="00507D59" w:rsidP="00507D59"/>
    <w:p w:rsidR="00507D59" w:rsidRDefault="00507D59" w:rsidP="00507D59"/>
    <w:p w:rsidR="00507D59" w:rsidRDefault="00507D59" w:rsidP="00507D59">
      <w:pPr>
        <w:rPr>
          <w:rFonts w:cs="Times New Roman"/>
          <w:b/>
        </w:rPr>
      </w:pPr>
      <w:r w:rsidRPr="00E563BA">
        <w:rPr>
          <w:rFonts w:cs="Times New Roman"/>
          <w:b/>
          <w:caps/>
        </w:rPr>
        <w:t xml:space="preserve">Contribution to Mission </w:t>
      </w:r>
    </w:p>
    <w:p w:rsidR="00507D59" w:rsidRPr="0076250D" w:rsidRDefault="00507D59" w:rsidP="00507D59">
      <w:pPr>
        <w:rPr>
          <w:rFonts w:cs="Times New Roman"/>
          <w:b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7087"/>
      </w:tblGrid>
      <w:tr w:rsidR="00507D59" w:rsidRPr="00C5710D" w:rsidTr="00950820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7D59" w:rsidRPr="00C5710D" w:rsidRDefault="00507D59" w:rsidP="00950820">
            <w:pPr>
              <w:rPr>
                <w:rFonts w:cs="Times New Roman"/>
                <w:szCs w:val="21"/>
              </w:rPr>
            </w:pPr>
            <w:r w:rsidRPr="00C5710D">
              <w:rPr>
                <w:rFonts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7D59" w:rsidRPr="00C5710D" w:rsidRDefault="00507D59" w:rsidP="00950820">
            <w:pPr>
              <w:rPr>
                <w:rFonts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eastAsia="微软雅黑" w:cs="Times New Roman"/>
                <w:szCs w:val="21"/>
              </w:rPr>
              <w:t xml:space="preserve"> Global vision</w:t>
            </w:r>
            <w:r w:rsidRPr="00C5710D">
              <w:rPr>
                <w:rFonts w:cs="Times New Roman"/>
                <w:szCs w:val="21"/>
              </w:rPr>
              <w:t xml:space="preserve"> </w:t>
            </w:r>
            <w:r w:rsidRPr="00C5710D">
              <w:rPr>
                <w:rFonts w:cs="Times New Roman"/>
                <w:szCs w:val="21"/>
              </w:rPr>
              <w:sym w:font="Wingdings 2" w:char="F0A3"/>
            </w:r>
            <w:r w:rsidRPr="00C5710D">
              <w:rPr>
                <w:rFonts w:eastAsia="微软雅黑" w:cs="Times New Roman"/>
                <w:szCs w:val="21"/>
              </w:rPr>
              <w:t xml:space="preserve"> Social responsibility</w:t>
            </w:r>
            <w:r w:rsidRPr="00C5710D">
              <w:rPr>
                <w:rFonts w:cs="Times New Roman"/>
                <w:szCs w:val="21"/>
              </w:rPr>
              <w:t xml:space="preserve"> </w:t>
            </w:r>
            <w:r w:rsidR="00F0297A"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eastAsia="微软雅黑" w:cs="Times New Roman"/>
                <w:szCs w:val="21"/>
              </w:rPr>
              <w:t xml:space="preserve"> </w:t>
            </w:r>
            <w:r w:rsidRPr="00C5710D">
              <w:rPr>
                <w:rFonts w:eastAsia="微软雅黑" w:cs="Times New Roman" w:hint="eastAsia"/>
                <w:szCs w:val="21"/>
              </w:rPr>
              <w:t>C</w:t>
            </w:r>
            <w:r w:rsidRPr="00C5710D">
              <w:rPr>
                <w:rFonts w:eastAsia="微软雅黑" w:cs="Times New Roman"/>
                <w:szCs w:val="21"/>
              </w:rPr>
              <w:t>ross-cultural competence</w:t>
            </w:r>
            <w:r w:rsidRPr="00C5710D">
              <w:rPr>
                <w:rFonts w:cs="Times New Roman"/>
                <w:szCs w:val="21"/>
              </w:rPr>
              <w:t xml:space="preserve"> </w:t>
            </w:r>
          </w:p>
          <w:p w:rsidR="00507D59" w:rsidRPr="00991FD0" w:rsidRDefault="00F0297A" w:rsidP="00950820">
            <w:pPr>
              <w:rPr>
                <w:rFonts w:eastAsia="微软雅黑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507D59" w:rsidRPr="00C5710D">
              <w:rPr>
                <w:rFonts w:eastAsia="微软雅黑" w:cs="Times New Roman"/>
                <w:szCs w:val="21"/>
              </w:rPr>
              <w:t xml:space="preserve">Multi-region studies </w:t>
            </w:r>
            <w:r w:rsidRPr="00C5710D">
              <w:rPr>
                <w:rFonts w:hint="eastAsia"/>
                <w:szCs w:val="21"/>
              </w:rPr>
              <w:t>■</w:t>
            </w:r>
            <w:r w:rsidR="00507D59" w:rsidRPr="00C5710D">
              <w:rPr>
                <w:rFonts w:cs="Times New Roman"/>
                <w:szCs w:val="21"/>
              </w:rPr>
              <w:t xml:space="preserve"> </w:t>
            </w:r>
            <w:r w:rsidR="00507D59" w:rsidRPr="00C5710D">
              <w:rPr>
                <w:rFonts w:eastAsia="微软雅黑" w:cs="Times New Roman"/>
                <w:szCs w:val="21"/>
              </w:rPr>
              <w:t>Profe</w:t>
            </w:r>
            <w:r w:rsidR="00507D59">
              <w:rPr>
                <w:rFonts w:eastAsia="微软雅黑" w:cs="Times New Roman"/>
                <w:szCs w:val="21"/>
              </w:rPr>
              <w:t>ssional Knowledge and Competency</w:t>
            </w:r>
          </w:p>
          <w:p w:rsidR="00507D59" w:rsidRPr="00C5710D" w:rsidRDefault="00507D59" w:rsidP="00F0297A">
            <w:pPr>
              <w:rPr>
                <w:rFonts w:cs="Times New Roman"/>
                <w:szCs w:val="21"/>
                <w:lang w:eastAsia="zh-CN"/>
              </w:rPr>
            </w:pPr>
            <w:r w:rsidRPr="00C5710D">
              <w:rPr>
                <w:rFonts w:cs="Times New Roman"/>
                <w:szCs w:val="21"/>
              </w:rPr>
              <w:t xml:space="preserve">  </w:t>
            </w:r>
          </w:p>
        </w:tc>
      </w:tr>
    </w:tbl>
    <w:p w:rsidR="00A90A94" w:rsidRDefault="00A90A94" w:rsidP="00A90A94">
      <w:pPr>
        <w:pStyle w:val="Heading1"/>
      </w:pPr>
      <w:bookmarkStart w:id="6" w:name="_Toc503087011"/>
      <w:r>
        <w:lastRenderedPageBreak/>
        <w:t>Teaching Methodology</w:t>
      </w:r>
      <w:bookmarkEnd w:id="6"/>
    </w:p>
    <w:p w:rsidR="00F74D31" w:rsidRPr="00DC3FBB" w:rsidRDefault="00F74D31" w:rsidP="00DC3FBB">
      <w:pPr>
        <w:jc w:val="both"/>
        <w:rPr>
          <w:color w:val="000000" w:themeColor="text1"/>
          <w:lang w:eastAsia="zh-CN"/>
        </w:rPr>
      </w:pPr>
      <w:r w:rsidRPr="00DC3FBB">
        <w:rPr>
          <w:color w:val="000000" w:themeColor="text1"/>
        </w:rPr>
        <w:t xml:space="preserve">Based on the previously described course objectives, each session aims at acquiring a broad range of theoretical as well as hands-on knowledge and practicing different skills. Therefore, the structure of </w:t>
      </w:r>
      <w:r w:rsidR="00DC3FBB">
        <w:rPr>
          <w:rFonts w:hint="eastAsia"/>
          <w:color w:val="000000" w:themeColor="text1"/>
          <w:lang w:eastAsia="zh-CN"/>
        </w:rPr>
        <w:t xml:space="preserve">the </w:t>
      </w:r>
      <w:r w:rsidR="00DC3FBB" w:rsidRPr="00DC3FBB">
        <w:rPr>
          <w:rFonts w:hint="eastAsia"/>
          <w:color w:val="000000" w:themeColor="text1"/>
          <w:lang w:eastAsia="zh-CN"/>
        </w:rPr>
        <w:t>class</w:t>
      </w:r>
      <w:r w:rsidR="00DC3FBB">
        <w:rPr>
          <w:rFonts w:hint="eastAsia"/>
          <w:color w:val="000000" w:themeColor="text1"/>
          <w:lang w:eastAsia="zh-CN"/>
        </w:rPr>
        <w:t xml:space="preserve"> combines</w:t>
      </w:r>
      <w:r w:rsidR="00DC3FBB" w:rsidRPr="00DC3FBB">
        <w:rPr>
          <w:rFonts w:hint="eastAsia"/>
          <w:color w:val="000000" w:themeColor="text1"/>
          <w:lang w:eastAsia="zh-CN"/>
        </w:rPr>
        <w:t xml:space="preserve"> traditional lectur</w:t>
      </w:r>
      <w:r w:rsidR="00DC3FBB">
        <w:rPr>
          <w:rFonts w:hint="eastAsia"/>
          <w:color w:val="000000" w:themeColor="text1"/>
          <w:lang w:eastAsia="zh-CN"/>
        </w:rPr>
        <w:t>es</w:t>
      </w:r>
      <w:r w:rsidR="00DC3FBB" w:rsidRPr="00DC3FBB">
        <w:rPr>
          <w:rFonts w:hint="eastAsia"/>
          <w:color w:val="000000" w:themeColor="text1"/>
          <w:lang w:eastAsia="zh-CN"/>
        </w:rPr>
        <w:t>, class discussion</w:t>
      </w:r>
      <w:r w:rsidR="00DC3FBB">
        <w:rPr>
          <w:rFonts w:hint="eastAsia"/>
          <w:color w:val="000000" w:themeColor="text1"/>
          <w:lang w:eastAsia="zh-CN"/>
        </w:rPr>
        <w:t>s</w:t>
      </w:r>
      <w:r w:rsidR="00DC3FBB" w:rsidRPr="00DC3FBB">
        <w:rPr>
          <w:rFonts w:hint="eastAsia"/>
          <w:color w:val="000000" w:themeColor="text1"/>
          <w:lang w:eastAsia="zh-CN"/>
        </w:rPr>
        <w:t xml:space="preserve"> and</w:t>
      </w:r>
      <w:r w:rsidR="00027480">
        <w:rPr>
          <w:color w:val="000000" w:themeColor="text1"/>
          <w:lang w:eastAsia="zh-CN"/>
        </w:rPr>
        <w:t xml:space="preserve"> case analysis</w:t>
      </w:r>
      <w:r w:rsidR="00DC3FBB" w:rsidRPr="00DC3FBB">
        <w:rPr>
          <w:rFonts w:hint="eastAsia"/>
          <w:color w:val="000000" w:themeColor="text1"/>
          <w:lang w:eastAsia="zh-CN"/>
        </w:rPr>
        <w:t>.</w:t>
      </w:r>
    </w:p>
    <w:p w:rsidR="00A90A94" w:rsidRDefault="00A90A94" w:rsidP="00A90A94">
      <w:pPr>
        <w:pStyle w:val="Heading1"/>
      </w:pPr>
      <w:bookmarkStart w:id="7" w:name="_Toc503087012"/>
      <w:r>
        <w:t>Course Materials and Readings</w:t>
      </w:r>
      <w:bookmarkEnd w:id="7"/>
    </w:p>
    <w:p w:rsidR="007A4524" w:rsidRDefault="007A4524" w:rsidP="007A4524"/>
    <w:p w:rsidR="00027480" w:rsidRPr="00027480" w:rsidRDefault="00027480" w:rsidP="00027480">
      <w:pPr>
        <w:pStyle w:val="ListParagraph"/>
        <w:widowControl w:val="0"/>
        <w:numPr>
          <w:ilvl w:val="0"/>
          <w:numId w:val="38"/>
        </w:numPr>
        <w:spacing w:line="380" w:lineRule="exact"/>
        <w:contextualSpacing w:val="0"/>
        <w:jc w:val="both"/>
      </w:pPr>
      <w:r w:rsidRPr="00027480">
        <w:t>Required Materials (or Readings)</w:t>
      </w:r>
    </w:p>
    <w:p w:rsidR="00027480" w:rsidRPr="00027480" w:rsidRDefault="00027480" w:rsidP="00027480">
      <w:pPr>
        <w:pStyle w:val="ListParagraph"/>
        <w:widowControl w:val="0"/>
        <w:numPr>
          <w:ilvl w:val="0"/>
          <w:numId w:val="39"/>
        </w:numPr>
        <w:spacing w:line="380" w:lineRule="exact"/>
        <w:contextualSpacing w:val="0"/>
        <w:jc w:val="both"/>
      </w:pPr>
      <w:r w:rsidRPr="00027480">
        <w:t xml:space="preserve">Notes from the Center for Private Equity and Entrepreneurships of the Tuck School of Business at Dartmouth </w:t>
      </w:r>
    </w:p>
    <w:p w:rsidR="00027480" w:rsidRPr="00027480" w:rsidRDefault="00027480" w:rsidP="00027480">
      <w:pPr>
        <w:pStyle w:val="ListParagraph"/>
        <w:widowControl w:val="0"/>
        <w:numPr>
          <w:ilvl w:val="0"/>
          <w:numId w:val="39"/>
        </w:numPr>
        <w:spacing w:line="380" w:lineRule="exact"/>
        <w:contextualSpacing w:val="0"/>
        <w:jc w:val="both"/>
      </w:pPr>
      <w:r w:rsidRPr="00027480">
        <w:t>Cases from Harvard Business School, Tsinghua-SEM and The University of Virginia Darden Business School</w:t>
      </w:r>
    </w:p>
    <w:p w:rsidR="00027480" w:rsidRPr="00027480" w:rsidRDefault="00027480" w:rsidP="00027480">
      <w:pPr>
        <w:pStyle w:val="ListParagraph"/>
        <w:widowControl w:val="0"/>
        <w:numPr>
          <w:ilvl w:val="0"/>
          <w:numId w:val="39"/>
        </w:numPr>
        <w:spacing w:line="380" w:lineRule="exact"/>
        <w:contextualSpacing w:val="0"/>
        <w:jc w:val="both"/>
      </w:pPr>
      <w:r w:rsidRPr="00027480">
        <w:t>PPTs provided by the instructor</w:t>
      </w:r>
    </w:p>
    <w:p w:rsidR="00027480" w:rsidRPr="00027480" w:rsidRDefault="00027480" w:rsidP="00027480">
      <w:pPr>
        <w:spacing w:line="380" w:lineRule="exact"/>
        <w:ind w:left="357"/>
        <w:rPr>
          <w:rFonts w:cs="Times New Roman"/>
        </w:rPr>
      </w:pPr>
      <w:r w:rsidRPr="00027480">
        <w:rPr>
          <w:rFonts w:cs="Times New Roman"/>
        </w:rPr>
        <w:t xml:space="preserve">   </w:t>
      </w:r>
    </w:p>
    <w:p w:rsidR="00027480" w:rsidRPr="00027480" w:rsidRDefault="00027480" w:rsidP="00027480">
      <w:pPr>
        <w:spacing w:line="380" w:lineRule="exact"/>
        <w:ind w:left="714" w:hanging="357"/>
        <w:rPr>
          <w:rFonts w:cs="Times New Roman"/>
        </w:rPr>
      </w:pPr>
      <w:r w:rsidRPr="00027480">
        <w:rPr>
          <w:rFonts w:cs="Times New Roman"/>
        </w:rPr>
        <w:t>2. Recommended Materials (or Readings)</w:t>
      </w:r>
    </w:p>
    <w:p w:rsidR="00027480" w:rsidRPr="00027480" w:rsidRDefault="00027480" w:rsidP="00027480">
      <w:pPr>
        <w:spacing w:line="380" w:lineRule="exact"/>
        <w:ind w:left="714" w:hanging="357"/>
        <w:rPr>
          <w:rFonts w:cs="Times New Roman"/>
        </w:rPr>
      </w:pPr>
      <w:r w:rsidRPr="00027480">
        <w:rPr>
          <w:rFonts w:cs="Times New Roman"/>
        </w:rPr>
        <w:t>Lerner, Leamon, Hardymon, Venture Capital, Private Equity and the Financing of Entrepreneurship, Wiley 2012</w:t>
      </w:r>
    </w:p>
    <w:p w:rsidR="007A4524" w:rsidRPr="00027480" w:rsidRDefault="007A4524" w:rsidP="00027480">
      <w:pPr>
        <w:rPr>
          <w:color w:val="000000" w:themeColor="text1"/>
        </w:rPr>
      </w:pPr>
    </w:p>
    <w:p w:rsidR="00A90A94" w:rsidRDefault="00A90A94" w:rsidP="00A90A94">
      <w:pPr>
        <w:pStyle w:val="Heading1"/>
      </w:pPr>
      <w:bookmarkStart w:id="8" w:name="_Toc503087013"/>
      <w:r>
        <w:t>Assessment Method</w:t>
      </w:r>
      <w:bookmarkEnd w:id="8"/>
    </w:p>
    <w:p w:rsidR="00F0155E" w:rsidRPr="00FA369D" w:rsidRDefault="00F0155E" w:rsidP="00F0155E">
      <w:r w:rsidRPr="00FA369D">
        <w:t xml:space="preserve">Your grade will be determined by your performance </w:t>
      </w:r>
      <w:r w:rsidR="00027480">
        <w:t xml:space="preserve">and </w:t>
      </w:r>
      <w:r w:rsidRPr="00FA369D">
        <w:t>participation. The final grade will be deter</w:t>
      </w:r>
      <w:r w:rsidRPr="00FA369D">
        <w:softHyphen/>
        <w:t xml:space="preserve">mined as exhibited in Table 1. </w:t>
      </w:r>
    </w:p>
    <w:p w:rsidR="00D5359D" w:rsidRPr="00757B88" w:rsidRDefault="00D5359D" w:rsidP="00F0155E">
      <w:pPr>
        <w:pStyle w:val="ListParagraph"/>
        <w:rPr>
          <w:color w:val="FF0000"/>
        </w:rPr>
      </w:pPr>
    </w:p>
    <w:p w:rsidR="00D5359D" w:rsidRPr="00FA369D" w:rsidRDefault="00D5359D" w:rsidP="00FA369D">
      <w:pPr>
        <w:pStyle w:val="ListParagraph"/>
        <w:spacing w:line="360" w:lineRule="auto"/>
        <w:jc w:val="center"/>
      </w:pPr>
      <w:r w:rsidRPr="00FA369D">
        <w:t>Table 1. Assignments and percentage</w:t>
      </w:r>
    </w:p>
    <w:tbl>
      <w:tblPr>
        <w:tblW w:w="4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5"/>
        <w:gridCol w:w="810"/>
      </w:tblGrid>
      <w:tr w:rsidR="00A53D0C" w:rsidRPr="00027480" w:rsidTr="00A53D0C">
        <w:trPr>
          <w:trHeight w:val="300"/>
          <w:jc w:val="center"/>
        </w:trPr>
        <w:tc>
          <w:tcPr>
            <w:tcW w:w="3325" w:type="dxa"/>
            <w:shd w:val="clear" w:color="auto" w:fill="auto"/>
            <w:vAlign w:val="bottom"/>
            <w:hideMark/>
          </w:tcPr>
          <w:p w:rsidR="00A53D0C" w:rsidRPr="00027480" w:rsidRDefault="00027480" w:rsidP="00A53D0C">
            <w:pPr>
              <w:rPr>
                <w:rFonts w:eastAsia="Times New Roman" w:cs="Times New Roman"/>
                <w:bCs/>
                <w:color w:val="000000" w:themeColor="text1"/>
                <w:lang w:eastAsia="ko-KR"/>
              </w:rPr>
            </w:pPr>
            <w:r w:rsidRPr="00027480">
              <w:rPr>
                <w:rFonts w:eastAsia="Times New Roman" w:cs="Times New Roman"/>
                <w:bCs/>
                <w:color w:val="000000" w:themeColor="text1"/>
                <w:sz w:val="22"/>
                <w:szCs w:val="22"/>
                <w:lang w:eastAsia="ko-KR"/>
              </w:rPr>
              <w:t>Participation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A53D0C" w:rsidRPr="00027480" w:rsidRDefault="00027480" w:rsidP="00FA369D">
            <w:pPr>
              <w:jc w:val="center"/>
              <w:rPr>
                <w:rFonts w:eastAsia="Times New Roman" w:cs="Times New Roman"/>
                <w:bCs/>
                <w:color w:val="000000" w:themeColor="text1"/>
                <w:lang w:eastAsia="ko-KR"/>
              </w:rPr>
            </w:pPr>
            <w:r w:rsidRPr="00027480">
              <w:rPr>
                <w:rFonts w:eastAsia="Times New Roman" w:cs="Times New Roman"/>
                <w:bCs/>
                <w:color w:val="000000" w:themeColor="text1"/>
                <w:lang w:eastAsia="ko-KR"/>
              </w:rPr>
              <w:t>10%</w:t>
            </w:r>
          </w:p>
        </w:tc>
      </w:tr>
      <w:tr w:rsidR="00A53D0C" w:rsidRPr="005D376F" w:rsidTr="00A53D0C">
        <w:trPr>
          <w:trHeight w:val="188"/>
          <w:jc w:val="center"/>
        </w:trPr>
        <w:tc>
          <w:tcPr>
            <w:tcW w:w="3325" w:type="dxa"/>
            <w:shd w:val="clear" w:color="auto" w:fill="auto"/>
            <w:vAlign w:val="bottom"/>
            <w:hideMark/>
          </w:tcPr>
          <w:p w:rsidR="00A53D0C" w:rsidRPr="005D376F" w:rsidRDefault="00027480" w:rsidP="00027480">
            <w:pPr>
              <w:rPr>
                <w:rFonts w:cs="Times New Roman"/>
                <w:color w:val="000000" w:themeColor="text1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Case assignments </w:t>
            </w:r>
            <w:r w:rsidR="00A53D0C" w:rsidRPr="005D376F">
              <w:rPr>
                <w:rFonts w:eastAsia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A53D0C" w:rsidRPr="005D376F" w:rsidRDefault="00027480" w:rsidP="00FA369D">
            <w:pPr>
              <w:jc w:val="center"/>
              <w:rPr>
                <w:rFonts w:eastAsia="Times New Roman" w:cs="Times New Roman"/>
                <w:color w:val="000000" w:themeColor="text1"/>
                <w:lang w:eastAsia="ko-KR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szCs w:val="22"/>
                <w:lang w:eastAsia="ko-KR"/>
              </w:rPr>
              <w:t>2</w:t>
            </w:r>
            <w:r w:rsidR="005D376F" w:rsidRPr="005D376F">
              <w:rPr>
                <w:rFonts w:cs="Times New Roman" w:hint="eastAsia"/>
                <w:color w:val="000000" w:themeColor="text1"/>
                <w:sz w:val="22"/>
                <w:szCs w:val="22"/>
                <w:lang w:eastAsia="zh-CN"/>
              </w:rPr>
              <w:t>0</w:t>
            </w:r>
            <w:r w:rsidR="00A53D0C" w:rsidRPr="005D376F">
              <w:rPr>
                <w:rFonts w:eastAsia="Times New Roman" w:cs="Times New Roman"/>
                <w:color w:val="000000" w:themeColor="text1"/>
                <w:sz w:val="22"/>
                <w:szCs w:val="22"/>
                <w:lang w:eastAsia="ko-KR"/>
              </w:rPr>
              <w:t>%</w:t>
            </w:r>
          </w:p>
        </w:tc>
      </w:tr>
      <w:tr w:rsidR="00A53D0C" w:rsidRPr="005D376F" w:rsidTr="00A53D0C">
        <w:trPr>
          <w:trHeight w:val="300"/>
          <w:jc w:val="center"/>
        </w:trPr>
        <w:tc>
          <w:tcPr>
            <w:tcW w:w="3325" w:type="dxa"/>
            <w:shd w:val="clear" w:color="auto" w:fill="auto"/>
            <w:vAlign w:val="bottom"/>
            <w:hideMark/>
          </w:tcPr>
          <w:p w:rsidR="00A53D0C" w:rsidRPr="005D376F" w:rsidRDefault="005D376F" w:rsidP="00A53D0C">
            <w:pPr>
              <w:rPr>
                <w:rFonts w:cs="Times New Roman"/>
                <w:color w:val="000000" w:themeColor="text1"/>
                <w:lang w:eastAsia="zh-CN"/>
              </w:rPr>
            </w:pPr>
            <w:r w:rsidRPr="005D376F">
              <w:rPr>
                <w:rFonts w:cs="Times New Roman" w:hint="eastAsia"/>
                <w:color w:val="000000" w:themeColor="text1"/>
                <w:sz w:val="22"/>
                <w:szCs w:val="22"/>
                <w:lang w:eastAsia="zh-CN"/>
              </w:rPr>
              <w:t>Final exam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A53D0C" w:rsidRPr="005D376F" w:rsidRDefault="00027480" w:rsidP="00FA369D">
            <w:pPr>
              <w:jc w:val="center"/>
              <w:rPr>
                <w:rFonts w:eastAsia="Times New Roman" w:cs="Times New Roman"/>
                <w:color w:val="000000" w:themeColor="text1"/>
                <w:lang w:eastAsia="ko-KR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eastAsia="zh-CN"/>
              </w:rPr>
              <w:t>7</w:t>
            </w:r>
            <w:r w:rsidR="005D376F" w:rsidRPr="005D376F">
              <w:rPr>
                <w:rFonts w:cs="Times New Roman" w:hint="eastAsia"/>
                <w:color w:val="000000" w:themeColor="text1"/>
                <w:sz w:val="22"/>
                <w:szCs w:val="22"/>
                <w:lang w:eastAsia="zh-CN"/>
              </w:rPr>
              <w:t>0</w:t>
            </w:r>
            <w:r w:rsidR="00A53D0C" w:rsidRPr="005D376F">
              <w:rPr>
                <w:rFonts w:eastAsia="Times New Roman" w:cs="Times New Roman"/>
                <w:color w:val="000000" w:themeColor="text1"/>
                <w:sz w:val="22"/>
                <w:szCs w:val="22"/>
                <w:lang w:eastAsia="ko-KR"/>
              </w:rPr>
              <w:t>%</w:t>
            </w:r>
          </w:p>
        </w:tc>
      </w:tr>
      <w:tr w:rsidR="00A53D0C" w:rsidRPr="00A53D0C" w:rsidTr="00A53D0C">
        <w:trPr>
          <w:trHeight w:val="300"/>
          <w:jc w:val="center"/>
        </w:trPr>
        <w:tc>
          <w:tcPr>
            <w:tcW w:w="3325" w:type="dxa"/>
            <w:shd w:val="clear" w:color="auto" w:fill="auto"/>
            <w:vAlign w:val="bottom"/>
            <w:hideMark/>
          </w:tcPr>
          <w:p w:rsidR="00A53D0C" w:rsidRPr="00A53D0C" w:rsidRDefault="00A53D0C" w:rsidP="00A53D0C">
            <w:pPr>
              <w:rPr>
                <w:rFonts w:eastAsia="Times New Roman" w:cs="Times New Roman"/>
                <w:b/>
                <w:bCs/>
                <w:color w:val="000000"/>
                <w:lang w:eastAsia="ko-KR"/>
              </w:rPr>
            </w:pPr>
            <w:r w:rsidRPr="00A53D0C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Total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A53D0C" w:rsidRPr="00A53D0C" w:rsidRDefault="00A53D0C" w:rsidP="00FA369D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ko-KR"/>
              </w:rPr>
            </w:pPr>
            <w:r w:rsidRPr="00A53D0C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100%</w:t>
            </w:r>
          </w:p>
        </w:tc>
      </w:tr>
    </w:tbl>
    <w:p w:rsidR="00232CE6" w:rsidRDefault="00232CE6" w:rsidP="00D5359D">
      <w:pPr>
        <w:pStyle w:val="ListParagraph"/>
        <w:jc w:val="center"/>
      </w:pPr>
    </w:p>
    <w:p w:rsidR="00D5359D" w:rsidRPr="001F1808" w:rsidRDefault="00D5359D" w:rsidP="00D5359D">
      <w:pPr>
        <w:rPr>
          <w:color w:val="000000" w:themeColor="text1"/>
        </w:rPr>
      </w:pPr>
      <w:r w:rsidRPr="001F1808">
        <w:rPr>
          <w:color w:val="000000" w:themeColor="text1"/>
        </w:rPr>
        <w:t xml:space="preserve">This class also follows the rules and expectations regarding letter grades provided by </w:t>
      </w:r>
      <w:r w:rsidR="001F1808" w:rsidRPr="001F1808">
        <w:rPr>
          <w:color w:val="000000" w:themeColor="text1"/>
        </w:rPr>
        <w:t>Beijing Foreign Studies University</w:t>
      </w:r>
      <w:r w:rsidRPr="001F1808">
        <w:rPr>
          <w:color w:val="000000" w:themeColor="text1"/>
        </w:rPr>
        <w:t xml:space="preserve"> </w:t>
      </w:r>
      <w:r w:rsidR="001F1808">
        <w:rPr>
          <w:color w:val="000000" w:themeColor="text1"/>
        </w:rPr>
        <w:t xml:space="preserve">(BFSU) </w:t>
      </w:r>
      <w:r w:rsidRPr="001F1808">
        <w:rPr>
          <w:color w:val="000000" w:themeColor="text1"/>
        </w:rPr>
        <w:t xml:space="preserve">and it also follows the grading curve policies. </w:t>
      </w:r>
      <w:r w:rsidR="00232CE6" w:rsidRPr="001F1808">
        <w:rPr>
          <w:color w:val="000000" w:themeColor="text1"/>
        </w:rPr>
        <w:t>See table 2.</w:t>
      </w:r>
    </w:p>
    <w:p w:rsidR="00D5359D" w:rsidRDefault="00D5359D" w:rsidP="00D5359D"/>
    <w:p w:rsidR="00A53D0C" w:rsidRDefault="00A53D0C" w:rsidP="00D5359D"/>
    <w:p w:rsidR="00D8382E" w:rsidRPr="00687492" w:rsidRDefault="00D8382E" w:rsidP="00D8382E">
      <w:pPr>
        <w:jc w:val="center"/>
        <w:rPr>
          <w:rFonts w:cs="Times New Roman"/>
        </w:rPr>
      </w:pPr>
      <w:r w:rsidRPr="00687492">
        <w:rPr>
          <w:rFonts w:cs="Times New Roman"/>
        </w:rPr>
        <w:t>Table 2. Number and letter grade correspondence</w:t>
      </w:r>
    </w:p>
    <w:tbl>
      <w:tblPr>
        <w:tblW w:w="8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6"/>
        <w:gridCol w:w="3158"/>
        <w:gridCol w:w="2867"/>
      </w:tblGrid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Points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Grades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Grade points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90-100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A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4.0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85-89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B+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3.7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82-84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3.3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78-81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B-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3.0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75-77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C+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2.7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72-74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C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2.3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lastRenderedPageBreak/>
              <w:t>68-71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C-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2.0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64-67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D+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1.5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60-63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1.0</w:t>
            </w:r>
          </w:p>
        </w:tc>
      </w:tr>
      <w:tr w:rsidR="00D8382E" w:rsidRPr="00ED2319" w:rsidTr="00950820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0-59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F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382E" w:rsidRPr="00ED2319" w:rsidRDefault="00D8382E" w:rsidP="00950820">
            <w:pPr>
              <w:spacing w:line="380" w:lineRule="exact"/>
              <w:jc w:val="center"/>
              <w:rPr>
                <w:rFonts w:cs="Times New Roman"/>
                <w:sz w:val="28"/>
              </w:rPr>
            </w:pPr>
            <w:r w:rsidRPr="00ED2319">
              <w:rPr>
                <w:rFonts w:cs="Times New Roman"/>
                <w:sz w:val="28"/>
              </w:rPr>
              <w:t>0</w:t>
            </w:r>
          </w:p>
        </w:tc>
      </w:tr>
    </w:tbl>
    <w:p w:rsidR="00AD0A7C" w:rsidRPr="00AD0A7C" w:rsidRDefault="00AD0A7C" w:rsidP="00027480">
      <w:pPr>
        <w:rPr>
          <w:color w:val="000000" w:themeColor="text1"/>
        </w:rPr>
      </w:pPr>
    </w:p>
    <w:p w:rsidR="00A53D0C" w:rsidRPr="00AD0A7C" w:rsidRDefault="00A53D0C" w:rsidP="00AD0A7C">
      <w:pPr>
        <w:rPr>
          <w:b/>
          <w:color w:val="FF0000"/>
          <w:lang w:eastAsia="zh-CN"/>
        </w:rPr>
      </w:pPr>
    </w:p>
    <w:p w:rsidR="0077431B" w:rsidRPr="00AD0A7C" w:rsidRDefault="0077431B" w:rsidP="00AD0A7C">
      <w:pPr>
        <w:rPr>
          <w:color w:val="FF0000"/>
          <w:lang w:eastAsia="zh-CN"/>
        </w:rPr>
      </w:pPr>
    </w:p>
    <w:p w:rsidR="0055413F" w:rsidRPr="002C6891" w:rsidRDefault="0055413F" w:rsidP="002C6891">
      <w:pPr>
        <w:pStyle w:val="BodyText"/>
        <w:numPr>
          <w:ilvl w:val="1"/>
          <w:numId w:val="22"/>
        </w:numPr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C6891">
        <w:rPr>
          <w:rFonts w:ascii="Times New Roman" w:hAnsi="Times New Roman"/>
          <w:color w:val="000000" w:themeColor="text1"/>
          <w:sz w:val="24"/>
          <w:szCs w:val="24"/>
          <w:u w:val="single"/>
        </w:rPr>
        <w:t>Individual participation</w:t>
      </w:r>
      <w:r w:rsidR="00C72FF3" w:rsidRPr="002C6891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</w:p>
    <w:p w:rsidR="002C6891" w:rsidRDefault="0055413F" w:rsidP="002C6891">
      <w:pPr>
        <w:pStyle w:val="BodyText"/>
        <w:jc w:val="both"/>
        <w:rPr>
          <w:rFonts w:ascii="Times New Roman" w:eastAsia="宋体" w:hAnsi="Times New Roman"/>
          <w:color w:val="000000" w:themeColor="text1"/>
          <w:sz w:val="24"/>
          <w:szCs w:val="24"/>
          <w:lang w:eastAsia="zh-CN"/>
        </w:rPr>
      </w:pPr>
      <w:r w:rsidRPr="002C6891">
        <w:rPr>
          <w:rFonts w:ascii="Times New Roman" w:hAnsi="Times New Roman"/>
          <w:color w:val="000000" w:themeColor="text1"/>
          <w:sz w:val="24"/>
          <w:szCs w:val="24"/>
        </w:rPr>
        <w:t xml:space="preserve">Active participation is </w:t>
      </w:r>
      <w:r w:rsidR="00DE1D4C" w:rsidRPr="002C6891">
        <w:rPr>
          <w:rFonts w:ascii="Times New Roman" w:hAnsi="Times New Roman"/>
          <w:color w:val="000000" w:themeColor="text1"/>
          <w:sz w:val="24"/>
          <w:szCs w:val="24"/>
        </w:rPr>
        <w:t xml:space="preserve">very </w:t>
      </w:r>
      <w:r w:rsidRPr="002C6891">
        <w:rPr>
          <w:rFonts w:ascii="Times New Roman" w:hAnsi="Times New Roman"/>
          <w:color w:val="000000" w:themeColor="text1"/>
          <w:sz w:val="24"/>
          <w:szCs w:val="24"/>
        </w:rPr>
        <w:t>important for this course. Class discussion will revolv</w:t>
      </w:r>
      <w:r w:rsidR="00AD0A7C" w:rsidRPr="002C6891">
        <w:rPr>
          <w:rFonts w:ascii="Times New Roman" w:hAnsi="Times New Roman"/>
          <w:color w:val="000000" w:themeColor="text1"/>
          <w:sz w:val="24"/>
          <w:szCs w:val="24"/>
        </w:rPr>
        <w:t>e around the assigned</w:t>
      </w:r>
      <w:r w:rsidR="00027480">
        <w:rPr>
          <w:rFonts w:ascii="Times New Roman" w:hAnsi="Times New Roman"/>
          <w:color w:val="000000" w:themeColor="text1"/>
          <w:sz w:val="24"/>
          <w:szCs w:val="24"/>
        </w:rPr>
        <w:t xml:space="preserve"> readings and cases</w:t>
      </w:r>
      <w:r w:rsidR="00AD0A7C" w:rsidRPr="002C6891">
        <w:rPr>
          <w:rFonts w:ascii="Times New Roman" w:eastAsia="宋体" w:hAnsi="Times New Roman" w:hint="eastAsia"/>
          <w:color w:val="000000" w:themeColor="text1"/>
          <w:sz w:val="24"/>
          <w:szCs w:val="24"/>
          <w:lang w:eastAsia="zh-CN"/>
        </w:rPr>
        <w:t>.</w:t>
      </w:r>
    </w:p>
    <w:p w:rsidR="002C6891" w:rsidRDefault="002C6891" w:rsidP="002C6891">
      <w:pPr>
        <w:pStyle w:val="BodyText"/>
        <w:jc w:val="both"/>
        <w:rPr>
          <w:rFonts w:ascii="Times New Roman" w:eastAsia="宋体" w:hAnsi="Times New Roman"/>
          <w:color w:val="000000" w:themeColor="text1"/>
          <w:sz w:val="24"/>
          <w:szCs w:val="24"/>
          <w:lang w:eastAsia="zh-CN"/>
        </w:rPr>
      </w:pPr>
    </w:p>
    <w:p w:rsidR="00A90E8D" w:rsidRPr="002C6891" w:rsidRDefault="002C6891" w:rsidP="002C6891">
      <w:pPr>
        <w:pStyle w:val="BodyText"/>
        <w:numPr>
          <w:ilvl w:val="1"/>
          <w:numId w:val="22"/>
        </w:numPr>
        <w:jc w:val="both"/>
        <w:rPr>
          <w:rFonts w:ascii="Times New Roman" w:eastAsia="宋体" w:hAnsi="Times New Roman"/>
          <w:color w:val="000000" w:themeColor="text1"/>
          <w:sz w:val="24"/>
          <w:szCs w:val="24"/>
          <w:lang w:eastAsia="zh-CN"/>
        </w:rPr>
      </w:pPr>
      <w:r>
        <w:rPr>
          <w:rFonts w:eastAsia="宋体" w:hint="eastAsia"/>
          <w:color w:val="FF0000"/>
          <w:u w:val="single"/>
          <w:lang w:eastAsia="zh-CN"/>
        </w:rPr>
        <w:t xml:space="preserve"> </w:t>
      </w:r>
      <w:r w:rsidR="00A90E8D" w:rsidRPr="002C6891">
        <w:rPr>
          <w:rFonts w:ascii="Times New Roman" w:hAnsi="Times New Roman"/>
          <w:color w:val="000000" w:themeColor="text1"/>
          <w:sz w:val="24"/>
          <w:szCs w:val="24"/>
          <w:u w:val="single"/>
        </w:rPr>
        <w:t>Attendance</w:t>
      </w:r>
    </w:p>
    <w:p w:rsidR="0018218C" w:rsidRPr="002C6891" w:rsidRDefault="002C6891" w:rsidP="00B24927">
      <w:pPr>
        <w:rPr>
          <w:rFonts w:cs="Times New Roman"/>
          <w:color w:val="000000" w:themeColor="text1"/>
          <w:lang w:eastAsia="zh-CN"/>
        </w:rPr>
      </w:pPr>
      <w:r w:rsidRPr="002C6891">
        <w:rPr>
          <w:rFonts w:cs="Times New Roman"/>
          <w:color w:val="000000" w:themeColor="text1"/>
          <w:lang w:eastAsia="zh-CN"/>
        </w:rPr>
        <w:t>F</w:t>
      </w:r>
      <w:r w:rsidR="00B24927" w:rsidRPr="002C6891">
        <w:rPr>
          <w:rFonts w:eastAsia="MS Mincho" w:cs="Times New Roman"/>
          <w:color w:val="000000" w:themeColor="text1"/>
        </w:rPr>
        <w:t xml:space="preserve">ollowing </w:t>
      </w:r>
      <w:r w:rsidR="001F1808" w:rsidRPr="002C6891">
        <w:rPr>
          <w:rFonts w:eastAsia="MS Mincho" w:cs="Times New Roman"/>
          <w:color w:val="000000" w:themeColor="text1"/>
        </w:rPr>
        <w:t>University</w:t>
      </w:r>
      <w:r w:rsidR="00B24927" w:rsidRPr="002C6891">
        <w:rPr>
          <w:rFonts w:eastAsia="MS Mincho" w:cs="Times New Roman"/>
          <w:color w:val="000000" w:themeColor="text1"/>
        </w:rPr>
        <w:t xml:space="preserve"> policies, it is expected that students attend to all sessions. Documented excuses need to follow the respective policies developed in </w:t>
      </w:r>
      <w:r w:rsidR="001F1808" w:rsidRPr="002C6891">
        <w:rPr>
          <w:rFonts w:eastAsia="MS Mincho" w:cs="Times New Roman"/>
          <w:color w:val="000000" w:themeColor="text1"/>
        </w:rPr>
        <w:t>IBS</w:t>
      </w:r>
      <w:r w:rsidR="00B24927" w:rsidRPr="002C6891">
        <w:rPr>
          <w:rFonts w:eastAsia="MS Mincho" w:cs="Times New Roman"/>
          <w:color w:val="000000" w:themeColor="text1"/>
        </w:rPr>
        <w:t xml:space="preserve">. </w:t>
      </w:r>
    </w:p>
    <w:p w:rsidR="002C6891" w:rsidRPr="002C6891" w:rsidRDefault="002C6891" w:rsidP="00B24927">
      <w:pPr>
        <w:rPr>
          <w:b/>
          <w:color w:val="FF0000"/>
          <w:lang w:eastAsia="zh-CN"/>
        </w:rPr>
      </w:pPr>
    </w:p>
    <w:p w:rsidR="00AD0A7C" w:rsidRPr="002C6891" w:rsidRDefault="00AD0A7C" w:rsidP="00AD0A7C">
      <w:pPr>
        <w:pStyle w:val="ListParagraph"/>
        <w:numPr>
          <w:ilvl w:val="1"/>
          <w:numId w:val="22"/>
        </w:numPr>
        <w:rPr>
          <w:color w:val="000000" w:themeColor="text1"/>
          <w:u w:val="single"/>
        </w:rPr>
      </w:pPr>
      <w:bookmarkStart w:id="9" w:name="_Toc503087014"/>
      <w:r w:rsidRPr="002C6891">
        <w:rPr>
          <w:rFonts w:eastAsia="宋体" w:hint="eastAsia"/>
          <w:color w:val="000000" w:themeColor="text1"/>
          <w:u w:val="single"/>
          <w:lang w:eastAsia="zh-CN"/>
        </w:rPr>
        <w:t>Final exam</w:t>
      </w:r>
      <w:r w:rsidRPr="002C6891">
        <w:rPr>
          <w:color w:val="000000" w:themeColor="text1"/>
          <w:u w:val="single"/>
        </w:rPr>
        <w:t xml:space="preserve">  </w:t>
      </w:r>
    </w:p>
    <w:p w:rsidR="00AD0A7C" w:rsidRPr="00757B88" w:rsidRDefault="002C6891" w:rsidP="00AD0A7C">
      <w:pPr>
        <w:rPr>
          <w:bCs/>
          <w:iCs/>
          <w:color w:val="FF0000"/>
          <w:lang w:eastAsia="zh-CN"/>
        </w:rPr>
      </w:pPr>
      <w:r w:rsidRPr="002C6891">
        <w:rPr>
          <w:color w:val="000000" w:themeColor="text1"/>
        </w:rPr>
        <w:t xml:space="preserve">We will have </w:t>
      </w:r>
      <w:r w:rsidRPr="002C6891">
        <w:rPr>
          <w:rFonts w:hint="eastAsia"/>
          <w:color w:val="000000" w:themeColor="text1"/>
          <w:lang w:eastAsia="zh-CN"/>
        </w:rPr>
        <w:t xml:space="preserve">a final </w:t>
      </w:r>
      <w:r w:rsidRPr="002C6891">
        <w:rPr>
          <w:color w:val="000000" w:themeColor="text1"/>
        </w:rPr>
        <w:t xml:space="preserve">exam </w:t>
      </w:r>
      <w:r w:rsidRPr="002C6891">
        <w:rPr>
          <w:rFonts w:hint="eastAsia"/>
          <w:color w:val="000000" w:themeColor="text1"/>
          <w:lang w:eastAsia="zh-CN"/>
        </w:rPr>
        <w:t xml:space="preserve">at the end of </w:t>
      </w:r>
      <w:r w:rsidR="00AD0A7C" w:rsidRPr="002C6891">
        <w:rPr>
          <w:color w:val="000000" w:themeColor="text1"/>
        </w:rPr>
        <w:t xml:space="preserve">the course. The exam will be </w:t>
      </w:r>
      <w:r w:rsidRPr="002C6891">
        <w:rPr>
          <w:rFonts w:hint="eastAsia"/>
          <w:color w:val="000000" w:themeColor="text1"/>
          <w:lang w:eastAsia="zh-CN"/>
        </w:rPr>
        <w:t xml:space="preserve">a closed-book one, with open questions. Students will be allowed to bring a hand-held calculator to </w:t>
      </w:r>
      <w:r w:rsidRPr="002C6891">
        <w:rPr>
          <w:color w:val="000000" w:themeColor="text1"/>
          <w:lang w:eastAsia="zh-CN"/>
        </w:rPr>
        <w:t>the</w:t>
      </w:r>
      <w:r w:rsidRPr="002C6891">
        <w:rPr>
          <w:rFonts w:hint="eastAsia"/>
          <w:color w:val="000000" w:themeColor="text1"/>
          <w:lang w:eastAsia="zh-CN"/>
        </w:rPr>
        <w:t xml:space="preserve"> exam</w:t>
      </w:r>
      <w:r>
        <w:rPr>
          <w:rFonts w:hint="eastAsia"/>
          <w:color w:val="FF0000"/>
          <w:lang w:eastAsia="zh-CN"/>
        </w:rPr>
        <w:t xml:space="preserve">. </w:t>
      </w:r>
    </w:p>
    <w:p w:rsidR="00A90A94" w:rsidRDefault="00A90A94" w:rsidP="00A53D0C">
      <w:pPr>
        <w:pStyle w:val="Heading1"/>
        <w:rPr>
          <w:rFonts w:eastAsia="宋体"/>
          <w:lang w:eastAsia="zh-CN"/>
        </w:rPr>
      </w:pPr>
      <w:r>
        <w:t>Course Outline</w:t>
      </w:r>
      <w:bookmarkEnd w:id="9"/>
      <w:r w:rsidR="00223979">
        <w:tab/>
      </w:r>
    </w:p>
    <w:p w:rsidR="00AD0A7C" w:rsidRDefault="00AD0A7C" w:rsidP="00AD0A7C">
      <w:pPr>
        <w:rPr>
          <w:lang w:eastAsia="zh-CN"/>
        </w:rPr>
      </w:pPr>
    </w:p>
    <w:p w:rsidR="00AD0A7C" w:rsidRPr="00331869" w:rsidRDefault="00AD0A7C" w:rsidP="00AD0A7C">
      <w:pPr>
        <w:spacing w:after="240"/>
        <w:rPr>
          <w:rFonts w:cs="Times New Roman"/>
        </w:rPr>
      </w:pPr>
      <w:r w:rsidRPr="00331869">
        <w:rPr>
          <w:rFonts w:cs="Times New Roman"/>
          <w:b/>
        </w:rPr>
        <w:t xml:space="preserve"> WEEKLY ARRANGEMENTS</w:t>
      </w:r>
      <w:r w:rsidRPr="00331869">
        <w:rPr>
          <w:rFonts w:cs="Times New Roman"/>
        </w:rPr>
        <w:t xml:space="preserve"> 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8"/>
        <w:gridCol w:w="1144"/>
        <w:gridCol w:w="4118"/>
        <w:gridCol w:w="4162"/>
      </w:tblGrid>
      <w:tr w:rsidR="00AD0A7C" w:rsidRPr="00331869" w:rsidTr="00A610A0">
        <w:trPr>
          <w:jc w:val="center"/>
        </w:trPr>
        <w:tc>
          <w:tcPr>
            <w:tcW w:w="487" w:type="pct"/>
            <w:vAlign w:val="center"/>
          </w:tcPr>
          <w:p w:rsidR="00AD0A7C" w:rsidRPr="00331869" w:rsidRDefault="00AD0A7C" w:rsidP="00A610A0">
            <w:pPr>
              <w:jc w:val="center"/>
              <w:rPr>
                <w:rFonts w:cs="Times New Roman"/>
                <w:b/>
              </w:rPr>
            </w:pPr>
            <w:r w:rsidRPr="00331869">
              <w:rPr>
                <w:rFonts w:cs="Times New Roman"/>
                <w:b/>
              </w:rPr>
              <w:t>Week</w:t>
            </w:r>
          </w:p>
        </w:tc>
        <w:tc>
          <w:tcPr>
            <w:tcW w:w="548" w:type="pct"/>
            <w:vAlign w:val="center"/>
          </w:tcPr>
          <w:p w:rsidR="00AD0A7C" w:rsidRPr="00331869" w:rsidRDefault="00AD0A7C" w:rsidP="00A610A0">
            <w:pPr>
              <w:jc w:val="center"/>
              <w:rPr>
                <w:rFonts w:cs="Times New Roman"/>
                <w:b/>
              </w:rPr>
            </w:pPr>
            <w:r w:rsidRPr="00331869">
              <w:rPr>
                <w:rFonts w:cs="Times New Roman"/>
                <w:b/>
              </w:rPr>
              <w:t>Date</w:t>
            </w:r>
          </w:p>
        </w:tc>
        <w:tc>
          <w:tcPr>
            <w:tcW w:w="1972" w:type="pct"/>
            <w:vAlign w:val="center"/>
          </w:tcPr>
          <w:p w:rsidR="00AD0A7C" w:rsidRPr="00331869" w:rsidRDefault="00AD0A7C" w:rsidP="00A610A0">
            <w:pPr>
              <w:jc w:val="center"/>
              <w:rPr>
                <w:rFonts w:cs="Times New Roman"/>
                <w:b/>
              </w:rPr>
            </w:pPr>
            <w:r w:rsidRPr="00331869">
              <w:rPr>
                <w:rFonts w:cs="Times New Roman"/>
                <w:b/>
              </w:rPr>
              <w:t>Content</w:t>
            </w:r>
          </w:p>
        </w:tc>
        <w:tc>
          <w:tcPr>
            <w:tcW w:w="1993" w:type="pct"/>
            <w:vAlign w:val="center"/>
          </w:tcPr>
          <w:p w:rsidR="00AD0A7C" w:rsidRPr="00331869" w:rsidRDefault="00AD0A7C" w:rsidP="00A610A0">
            <w:pPr>
              <w:jc w:val="center"/>
              <w:rPr>
                <w:rFonts w:cs="Times New Roman"/>
                <w:b/>
              </w:rPr>
            </w:pPr>
            <w:r w:rsidRPr="00331869">
              <w:rPr>
                <w:rFonts w:cs="Times New Roman"/>
                <w:b/>
              </w:rPr>
              <w:t>Assignments</w:t>
            </w:r>
          </w:p>
        </w:tc>
      </w:tr>
      <w:tr w:rsidR="00AD0A7C" w:rsidRPr="00331869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9/1</w:t>
            </w:r>
            <w:r w:rsidR="00852C3D">
              <w:rPr>
                <w:rFonts w:cs="Times New Roman"/>
                <w:lang w:eastAsia="zh-CN"/>
              </w:rPr>
              <w:t>1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AD0A7C" w:rsidRPr="00904EB7" w:rsidRDefault="00904EB7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904EB7">
              <w:rPr>
                <w:rFonts w:cs="Times New Roman"/>
                <w:sz w:val="22"/>
                <w:szCs w:val="22"/>
              </w:rPr>
              <w:t>Overview of the PE/VC industry</w:t>
            </w:r>
          </w:p>
        </w:tc>
        <w:tc>
          <w:tcPr>
            <w:tcW w:w="1993" w:type="pct"/>
            <w:vAlign w:val="center"/>
          </w:tcPr>
          <w:p w:rsidR="00A314A2" w:rsidRDefault="00F22195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 Primer</w:t>
            </w:r>
          </w:p>
          <w:p w:rsidR="00AD0A7C" w:rsidRPr="002C6891" w:rsidRDefault="00F22195" w:rsidP="00904EB7">
            <w:pPr>
              <w:spacing w:line="260" w:lineRule="exact"/>
              <w:ind w:left="28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PE Glossary</w:t>
            </w:r>
          </w:p>
        </w:tc>
      </w:tr>
      <w:tr w:rsidR="00AD0A7C" w:rsidRPr="00331869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9/1</w:t>
            </w:r>
            <w:r w:rsidR="00852C3D">
              <w:rPr>
                <w:rFonts w:cs="Times New Roman"/>
                <w:lang w:eastAsia="zh-CN"/>
              </w:rPr>
              <w:t>8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AD0A7C" w:rsidRPr="002C6891" w:rsidRDefault="00F22195" w:rsidP="00904EB7">
            <w:pPr>
              <w:spacing w:line="260" w:lineRule="exact"/>
              <w:jc w:val="center"/>
              <w:rPr>
                <w:rFonts w:cs="Times New Roman"/>
              </w:rPr>
            </w:pPr>
            <w:r>
              <w:rPr>
                <w:color w:val="000000"/>
                <w:sz w:val="22"/>
                <w:szCs w:val="22"/>
              </w:rPr>
              <w:t>Fundraising and Structuring</w:t>
            </w:r>
          </w:p>
        </w:tc>
        <w:tc>
          <w:tcPr>
            <w:tcW w:w="1993" w:type="pct"/>
            <w:vAlign w:val="center"/>
          </w:tcPr>
          <w:p w:rsidR="00904EB7" w:rsidRDefault="00F22195" w:rsidP="00904EB7">
            <w:pPr>
              <w:spacing w:line="260" w:lineRule="exact"/>
              <w:ind w:left="28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Note on LPA</w:t>
            </w:r>
          </w:p>
          <w:p w:rsidR="00AD0A7C" w:rsidRPr="002C6891" w:rsidRDefault="00F22195" w:rsidP="00904EB7">
            <w:pPr>
              <w:spacing w:line="260" w:lineRule="exact"/>
              <w:ind w:left="288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sz w:val="22"/>
                <w:szCs w:val="22"/>
              </w:rPr>
              <w:t xml:space="preserve"> Note on PPM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AD0A7C" w:rsidRPr="002C6891" w:rsidRDefault="00852C3D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9</w:t>
            </w:r>
            <w:r w:rsidR="00FE1153">
              <w:rPr>
                <w:rFonts w:cs="Times New Roman"/>
                <w:lang w:eastAsia="zh-CN"/>
              </w:rPr>
              <w:t>/</w:t>
            </w:r>
            <w:r>
              <w:rPr>
                <w:rFonts w:cs="Times New Roman"/>
                <w:lang w:eastAsia="zh-CN"/>
              </w:rPr>
              <w:t>25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AD0A7C" w:rsidRDefault="00F22195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F22195">
              <w:rPr>
                <w:rFonts w:cs="Times New Roman"/>
                <w:sz w:val="22"/>
                <w:szCs w:val="22"/>
              </w:rPr>
              <w:t>Angel Investing, PE in China</w:t>
            </w:r>
          </w:p>
          <w:p w:rsidR="00852C3D" w:rsidRPr="00F22195" w:rsidRDefault="00852C3D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F22195">
              <w:rPr>
                <w:rFonts w:cs="Times New Roman"/>
                <w:sz w:val="22"/>
                <w:szCs w:val="22"/>
              </w:rPr>
              <w:t>Case: Gobi Partners</w:t>
            </w:r>
          </w:p>
        </w:tc>
        <w:tc>
          <w:tcPr>
            <w:tcW w:w="1993" w:type="pct"/>
            <w:tcBorders>
              <w:bottom w:val="single" w:sz="4" w:space="0" w:color="auto"/>
            </w:tcBorders>
            <w:vAlign w:val="center"/>
          </w:tcPr>
          <w:p w:rsidR="00AD0A7C" w:rsidRPr="00852C3D" w:rsidRDefault="00F22195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</w:rPr>
            </w:pPr>
            <w:r w:rsidRPr="00852C3D">
              <w:rPr>
                <w:rFonts w:cs="Times New Roman"/>
                <w:sz w:val="22"/>
                <w:szCs w:val="22"/>
              </w:rPr>
              <w:t>Note on Angel Investing</w:t>
            </w:r>
          </w:p>
          <w:p w:rsidR="00852C3D" w:rsidRPr="00F22195" w:rsidRDefault="00852C3D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Gobi Partners: Raising Fund II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10/</w:t>
            </w:r>
            <w:r w:rsidR="00852C3D">
              <w:rPr>
                <w:rFonts w:cs="Times New Roman"/>
                <w:lang w:eastAsia="zh-CN"/>
              </w:rPr>
              <w:t>9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AD0A7C" w:rsidRPr="00852C3D" w:rsidRDefault="00852C3D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Case: Juding Capital</w:t>
            </w:r>
          </w:p>
        </w:tc>
        <w:tc>
          <w:tcPr>
            <w:tcW w:w="1993" w:type="pct"/>
            <w:tcBorders>
              <w:top w:val="single" w:sz="4" w:space="0" w:color="auto"/>
            </w:tcBorders>
            <w:vAlign w:val="center"/>
          </w:tcPr>
          <w:p w:rsidR="00AD0A7C" w:rsidRPr="00852C3D" w:rsidRDefault="00852C3D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Juding Capital: Private Equity Firm with Chinese Characteristics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10/</w:t>
            </w:r>
            <w:r w:rsidR="00852C3D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AD0A7C" w:rsidRPr="00852C3D" w:rsidRDefault="00852C3D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Asset Allocation</w:t>
            </w:r>
          </w:p>
        </w:tc>
        <w:tc>
          <w:tcPr>
            <w:tcW w:w="1993" w:type="pct"/>
            <w:vAlign w:val="center"/>
          </w:tcPr>
          <w:p w:rsidR="00AD0A7C" w:rsidRPr="00852C3D" w:rsidRDefault="00852C3D" w:rsidP="00904EB7">
            <w:pPr>
              <w:spacing w:line="260" w:lineRule="exact"/>
              <w:ind w:left="284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Note on Asset Allocation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10/</w:t>
            </w:r>
            <w:r w:rsidR="00852C3D">
              <w:rPr>
                <w:rFonts w:cs="Times New Roman"/>
                <w:lang w:eastAsia="zh-CN"/>
              </w:rPr>
              <w:t>23</w:t>
            </w:r>
          </w:p>
        </w:tc>
        <w:tc>
          <w:tcPr>
            <w:tcW w:w="1972" w:type="pct"/>
            <w:vAlign w:val="center"/>
          </w:tcPr>
          <w:p w:rsidR="00AD0A7C" w:rsidRPr="00852C3D" w:rsidRDefault="00852C3D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852C3D">
              <w:rPr>
                <w:rFonts w:cs="Times New Roman"/>
                <w:sz w:val="22"/>
                <w:szCs w:val="22"/>
              </w:rPr>
              <w:t>Case: The University of Notre Dame</w:t>
            </w:r>
          </w:p>
        </w:tc>
        <w:tc>
          <w:tcPr>
            <w:tcW w:w="1993" w:type="pct"/>
            <w:vAlign w:val="center"/>
          </w:tcPr>
          <w:p w:rsidR="00AD0A7C" w:rsidRPr="00A93A2C" w:rsidRDefault="00A93A2C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A93A2C">
              <w:rPr>
                <w:rFonts w:cs="Times New Roman"/>
                <w:sz w:val="22"/>
                <w:szCs w:val="22"/>
              </w:rPr>
              <w:t>The University of Notre Dame Endowment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60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548" w:type="pct"/>
            <w:vAlign w:val="center"/>
          </w:tcPr>
          <w:p w:rsidR="00AD0A7C" w:rsidRPr="002C6891" w:rsidRDefault="00A93A2C" w:rsidP="00A610A0">
            <w:pPr>
              <w:spacing w:line="260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10</w:t>
            </w:r>
            <w:r w:rsidR="00FE1153">
              <w:rPr>
                <w:rFonts w:cs="Times New Roman"/>
                <w:lang w:eastAsia="zh-CN"/>
              </w:rPr>
              <w:t>/</w:t>
            </w:r>
            <w:r>
              <w:rPr>
                <w:rFonts w:cs="Times New Roman"/>
                <w:lang w:eastAsia="zh-CN"/>
              </w:rPr>
              <w:t>30</w:t>
            </w:r>
          </w:p>
        </w:tc>
        <w:tc>
          <w:tcPr>
            <w:tcW w:w="1972" w:type="pct"/>
            <w:vAlign w:val="center"/>
          </w:tcPr>
          <w:p w:rsidR="00A610A0" w:rsidRPr="00A93A2C" w:rsidRDefault="00A93A2C" w:rsidP="00904EB7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A93A2C">
              <w:rPr>
                <w:rFonts w:cs="Times New Roman"/>
                <w:sz w:val="22"/>
                <w:szCs w:val="22"/>
              </w:rPr>
              <w:t>Due Diligence, Deal Structures</w:t>
            </w:r>
          </w:p>
        </w:tc>
        <w:tc>
          <w:tcPr>
            <w:tcW w:w="1993" w:type="pct"/>
            <w:vAlign w:val="center"/>
          </w:tcPr>
          <w:p w:rsidR="00A93A2C" w:rsidRDefault="00A93A2C" w:rsidP="00904EB7">
            <w:pPr>
              <w:tabs>
                <w:tab w:val="left" w:pos="69"/>
              </w:tabs>
              <w:spacing w:line="256" w:lineRule="exact"/>
              <w:ind w:left="284"/>
              <w:jc w:val="center"/>
              <w:rPr>
                <w:rFonts w:cs="Times New Roman"/>
                <w:sz w:val="22"/>
                <w:szCs w:val="22"/>
              </w:rPr>
            </w:pPr>
            <w:r w:rsidRPr="00A93A2C">
              <w:rPr>
                <w:rFonts w:cs="Times New Roman"/>
                <w:sz w:val="22"/>
                <w:szCs w:val="22"/>
              </w:rPr>
              <w:t>Not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Pr="00A93A2C">
              <w:rPr>
                <w:rFonts w:cs="Times New Roman"/>
                <w:sz w:val="22"/>
                <w:szCs w:val="22"/>
              </w:rPr>
              <w:t xml:space="preserve"> on Due Diligence in Venture Capital</w:t>
            </w:r>
          </w:p>
          <w:p w:rsidR="00A610A0" w:rsidRPr="002C6891" w:rsidRDefault="00A93A2C" w:rsidP="00904EB7">
            <w:pPr>
              <w:spacing w:line="260" w:lineRule="exact"/>
              <w:ind w:left="284"/>
              <w:jc w:val="center"/>
              <w:rPr>
                <w:rFonts w:cs="Times New Roman"/>
                <w:lang w:eastAsia="zh-CN"/>
              </w:rPr>
            </w:pPr>
            <w:r w:rsidRPr="00A93A2C">
              <w:rPr>
                <w:rFonts w:cs="Times New Roman"/>
                <w:sz w:val="22"/>
                <w:szCs w:val="22"/>
              </w:rPr>
              <w:t>Note on Private Equity Deal Structures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11/</w:t>
            </w:r>
            <w:r w:rsidR="00A93A2C">
              <w:rPr>
                <w:rFonts w:cs="Times New Roman"/>
                <w:lang w:eastAsia="zh-CN"/>
              </w:rPr>
              <w:t>6</w:t>
            </w:r>
          </w:p>
        </w:tc>
        <w:tc>
          <w:tcPr>
            <w:tcW w:w="1972" w:type="pct"/>
            <w:vAlign w:val="center"/>
          </w:tcPr>
          <w:p w:rsidR="00AD0A7C" w:rsidRPr="002C6891" w:rsidRDefault="00A93A2C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Deal Structures, Valuation</w:t>
            </w:r>
          </w:p>
        </w:tc>
        <w:tc>
          <w:tcPr>
            <w:tcW w:w="1993" w:type="pct"/>
            <w:vAlign w:val="center"/>
          </w:tcPr>
          <w:p w:rsidR="00A610A0" w:rsidRPr="00A93A2C" w:rsidRDefault="00A93A2C" w:rsidP="00904EB7">
            <w:pPr>
              <w:tabs>
                <w:tab w:val="left" w:pos="69"/>
              </w:tabs>
              <w:spacing w:line="256" w:lineRule="exact"/>
              <w:jc w:val="center"/>
              <w:rPr>
                <w:rFonts w:cs="Times New Roman"/>
                <w:sz w:val="22"/>
                <w:szCs w:val="22"/>
              </w:rPr>
            </w:pPr>
            <w:r w:rsidRPr="00A93A2C">
              <w:rPr>
                <w:rFonts w:cs="Times New Roman"/>
                <w:sz w:val="22"/>
                <w:szCs w:val="22"/>
              </w:rPr>
              <w:t>Note on Private Equity Deal Structures</w:t>
            </w:r>
          </w:p>
          <w:p w:rsidR="00A93A2C" w:rsidRPr="002C6891" w:rsidRDefault="00A93A2C" w:rsidP="00904EB7">
            <w:pPr>
              <w:tabs>
                <w:tab w:val="left" w:pos="69"/>
              </w:tabs>
              <w:spacing w:line="256" w:lineRule="exact"/>
              <w:jc w:val="center"/>
              <w:rPr>
                <w:rFonts w:cs="Times New Roman"/>
                <w:lang w:eastAsia="zh-CN"/>
              </w:rPr>
            </w:pPr>
            <w:r w:rsidRPr="00A93A2C">
              <w:rPr>
                <w:rFonts w:cs="Times New Roman"/>
                <w:sz w:val="22"/>
                <w:szCs w:val="22"/>
              </w:rPr>
              <w:t>Note on Valuation in Private Equity Settings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11/</w:t>
            </w:r>
            <w:r w:rsidR="00A93A2C">
              <w:rPr>
                <w:rFonts w:cs="Times New Roman"/>
                <w:lang w:eastAsia="zh-CN"/>
              </w:rPr>
              <w:t>13</w:t>
            </w:r>
          </w:p>
        </w:tc>
        <w:tc>
          <w:tcPr>
            <w:tcW w:w="1972" w:type="pct"/>
            <w:vAlign w:val="center"/>
          </w:tcPr>
          <w:p w:rsidR="00AD0A7C" w:rsidRPr="002C6891" w:rsidRDefault="00A93A2C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Valuation</w:t>
            </w:r>
          </w:p>
        </w:tc>
        <w:tc>
          <w:tcPr>
            <w:tcW w:w="1993" w:type="pct"/>
            <w:vAlign w:val="center"/>
          </w:tcPr>
          <w:p w:rsidR="00A610A0" w:rsidRPr="002C6891" w:rsidRDefault="00A93A2C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 w:rsidRPr="00A93A2C">
              <w:rPr>
                <w:rFonts w:cs="Times New Roman"/>
                <w:sz w:val="22"/>
                <w:szCs w:val="22"/>
              </w:rPr>
              <w:t>Note on Valuation in Private Equity Settings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11/2</w:t>
            </w:r>
            <w:r w:rsidR="00A93A2C"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972" w:type="pct"/>
            <w:vAlign w:val="center"/>
          </w:tcPr>
          <w:p w:rsidR="00A610A0" w:rsidRDefault="00A93A2C" w:rsidP="00904EB7">
            <w:pPr>
              <w:spacing w:line="256" w:lineRule="exact"/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>
              <w:rPr>
                <w:rFonts w:cs="Times New Roman"/>
                <w:lang w:eastAsia="zh-CN"/>
              </w:rPr>
              <w:t>Valuation</w:t>
            </w:r>
          </w:p>
          <w:p w:rsidR="00A93A2C" w:rsidRPr="002C6891" w:rsidRDefault="00A93A2C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sz w:val="22"/>
                <w:szCs w:val="22"/>
                <w:lang w:eastAsia="zh-CN"/>
              </w:rPr>
              <w:t>Portfolio Management</w:t>
            </w:r>
          </w:p>
        </w:tc>
        <w:tc>
          <w:tcPr>
            <w:tcW w:w="1993" w:type="pct"/>
            <w:vAlign w:val="center"/>
          </w:tcPr>
          <w:p w:rsidR="00A610A0" w:rsidRDefault="00A93A2C" w:rsidP="00904EB7">
            <w:pPr>
              <w:spacing w:line="256" w:lineRule="exact"/>
              <w:jc w:val="center"/>
              <w:rPr>
                <w:rFonts w:cs="Times New Roman"/>
                <w:sz w:val="22"/>
                <w:szCs w:val="22"/>
              </w:rPr>
            </w:pPr>
            <w:r w:rsidRPr="00A93A2C">
              <w:rPr>
                <w:rFonts w:cs="Times New Roman"/>
                <w:sz w:val="22"/>
                <w:szCs w:val="22"/>
              </w:rPr>
              <w:t>Note on Valuation in Private Equity Settings</w:t>
            </w:r>
          </w:p>
          <w:p w:rsidR="00A93A2C" w:rsidRPr="002C6891" w:rsidRDefault="00A93A2C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sz w:val="22"/>
                <w:szCs w:val="22"/>
              </w:rPr>
              <w:t>Note on Portfolio Management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548" w:type="pct"/>
            <w:vAlign w:val="center"/>
          </w:tcPr>
          <w:p w:rsidR="00AD0A7C" w:rsidRPr="002C6891" w:rsidRDefault="00A93A2C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11</w:t>
            </w:r>
            <w:r w:rsidR="00FE1153">
              <w:rPr>
                <w:rFonts w:cs="Times New Roman"/>
                <w:lang w:eastAsia="zh-CN"/>
              </w:rPr>
              <w:t>/</w:t>
            </w:r>
            <w:r w:rsidR="00904EB7">
              <w:rPr>
                <w:rFonts w:cs="Times New Roman"/>
                <w:lang w:eastAsia="zh-CN"/>
              </w:rPr>
              <w:t>27</w:t>
            </w:r>
          </w:p>
        </w:tc>
        <w:tc>
          <w:tcPr>
            <w:tcW w:w="1972" w:type="pct"/>
            <w:vAlign w:val="center"/>
          </w:tcPr>
          <w:p w:rsidR="00AD0A7C" w:rsidRPr="00A610A0" w:rsidRDefault="00904EB7" w:rsidP="00904EB7">
            <w:pPr>
              <w:spacing w:line="256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Case: Framedia</w:t>
            </w:r>
          </w:p>
        </w:tc>
        <w:tc>
          <w:tcPr>
            <w:tcW w:w="1993" w:type="pct"/>
            <w:vAlign w:val="center"/>
          </w:tcPr>
          <w:p w:rsidR="00AD0A7C" w:rsidRPr="00904EB7" w:rsidRDefault="00904EB7" w:rsidP="00904EB7">
            <w:pPr>
              <w:spacing w:line="256" w:lineRule="exact"/>
              <w:jc w:val="center"/>
              <w:rPr>
                <w:rFonts w:cs="Times New Roman"/>
                <w:sz w:val="22"/>
                <w:szCs w:val="22"/>
              </w:rPr>
            </w:pPr>
            <w:r w:rsidRPr="00904EB7">
              <w:rPr>
                <w:rFonts w:cs="Times New Roman"/>
                <w:sz w:val="22"/>
                <w:szCs w:val="22"/>
              </w:rPr>
              <w:t>Framedia (A): Abridged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12/</w:t>
            </w:r>
            <w:r w:rsidR="00904EB7">
              <w:rPr>
                <w:rFonts w:cs="Times New Roman"/>
                <w:lang w:eastAsia="zh-CN"/>
              </w:rPr>
              <w:t>4</w:t>
            </w:r>
          </w:p>
        </w:tc>
        <w:tc>
          <w:tcPr>
            <w:tcW w:w="1972" w:type="pct"/>
            <w:vAlign w:val="center"/>
          </w:tcPr>
          <w:p w:rsidR="00AD0A7C" w:rsidRPr="002C6891" w:rsidRDefault="00904EB7" w:rsidP="00904EB7">
            <w:pPr>
              <w:spacing w:line="256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LBOs</w:t>
            </w:r>
          </w:p>
        </w:tc>
        <w:tc>
          <w:tcPr>
            <w:tcW w:w="1993" w:type="pct"/>
            <w:vAlign w:val="center"/>
          </w:tcPr>
          <w:p w:rsidR="00AD0A7C" w:rsidRPr="00904EB7" w:rsidRDefault="00904EB7" w:rsidP="00904EB7">
            <w:pPr>
              <w:spacing w:line="256" w:lineRule="exact"/>
              <w:jc w:val="center"/>
              <w:rPr>
                <w:rFonts w:cs="Times New Roman"/>
                <w:sz w:val="22"/>
                <w:szCs w:val="22"/>
              </w:rPr>
            </w:pPr>
            <w:r w:rsidRPr="00904EB7">
              <w:rPr>
                <w:rFonts w:cs="Times New Roman"/>
                <w:sz w:val="22"/>
                <w:szCs w:val="22"/>
              </w:rPr>
              <w:t>Note on Leveraged Buyouts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spacing w:line="256" w:lineRule="exact"/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12/1</w:t>
            </w:r>
            <w:r w:rsidR="00904EB7">
              <w:rPr>
                <w:rFonts w:cs="Times New Roman"/>
                <w:lang w:eastAsia="zh-CN"/>
              </w:rPr>
              <w:t>1</w:t>
            </w:r>
          </w:p>
        </w:tc>
        <w:tc>
          <w:tcPr>
            <w:tcW w:w="1972" w:type="pct"/>
            <w:vAlign w:val="center"/>
          </w:tcPr>
          <w:p w:rsidR="00AD0A7C" w:rsidRPr="002C6891" w:rsidRDefault="00904EB7" w:rsidP="00904EB7">
            <w:pPr>
              <w:spacing w:line="256" w:lineRule="exact"/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Exits</w:t>
            </w:r>
          </w:p>
        </w:tc>
        <w:tc>
          <w:tcPr>
            <w:tcW w:w="1993" w:type="pct"/>
            <w:vAlign w:val="center"/>
          </w:tcPr>
          <w:p w:rsidR="00AD0A7C" w:rsidRPr="00904EB7" w:rsidRDefault="00904EB7" w:rsidP="00904EB7">
            <w:pPr>
              <w:spacing w:line="256" w:lineRule="exact"/>
              <w:ind w:left="284"/>
              <w:jc w:val="center"/>
              <w:rPr>
                <w:rFonts w:cs="Times New Roman"/>
                <w:sz w:val="22"/>
                <w:szCs w:val="22"/>
              </w:rPr>
            </w:pPr>
            <w:r w:rsidRPr="00904EB7">
              <w:rPr>
                <w:rFonts w:cs="Times New Roman"/>
                <w:sz w:val="22"/>
                <w:szCs w:val="22"/>
              </w:rPr>
              <w:t>Note on Exits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548" w:type="pct"/>
            <w:vAlign w:val="center"/>
          </w:tcPr>
          <w:p w:rsidR="00AD0A7C" w:rsidRPr="002C6891" w:rsidRDefault="00FE1153" w:rsidP="00A610A0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12/</w:t>
            </w:r>
            <w:r w:rsidR="00904EB7">
              <w:rPr>
                <w:rFonts w:cs="Times New Roman"/>
                <w:lang w:eastAsia="zh-CN"/>
              </w:rPr>
              <w:t>18</w:t>
            </w:r>
          </w:p>
        </w:tc>
        <w:tc>
          <w:tcPr>
            <w:tcW w:w="1972" w:type="pct"/>
            <w:vAlign w:val="center"/>
          </w:tcPr>
          <w:p w:rsidR="00AD0A7C" w:rsidRPr="00904EB7" w:rsidRDefault="00904EB7" w:rsidP="00A610A0">
            <w:pPr>
              <w:jc w:val="center"/>
              <w:rPr>
                <w:rFonts w:cs="Times New Roman"/>
                <w:sz w:val="22"/>
                <w:szCs w:val="22"/>
                <w:lang w:eastAsia="zh-CN"/>
              </w:rPr>
            </w:pPr>
            <w:r w:rsidRPr="00904EB7">
              <w:rPr>
                <w:rFonts w:cs="Times New Roman"/>
                <w:sz w:val="22"/>
                <w:szCs w:val="22"/>
              </w:rPr>
              <w:t>Case: Hertz</w:t>
            </w:r>
          </w:p>
        </w:tc>
        <w:tc>
          <w:tcPr>
            <w:tcW w:w="1993" w:type="pct"/>
            <w:vAlign w:val="center"/>
          </w:tcPr>
          <w:p w:rsidR="00AD0A7C" w:rsidRPr="00904EB7" w:rsidRDefault="00904EB7" w:rsidP="00A610A0">
            <w:pPr>
              <w:ind w:left="284"/>
              <w:jc w:val="center"/>
              <w:rPr>
                <w:rFonts w:cs="Times New Roman"/>
                <w:sz w:val="22"/>
                <w:szCs w:val="22"/>
              </w:rPr>
            </w:pPr>
            <w:r w:rsidRPr="00904EB7">
              <w:rPr>
                <w:rFonts w:cs="Times New Roman"/>
                <w:sz w:val="22"/>
                <w:szCs w:val="22"/>
              </w:rPr>
              <w:t>Bidding For Hertz: Leveraged Buyout</w:t>
            </w:r>
          </w:p>
        </w:tc>
      </w:tr>
      <w:tr w:rsidR="00AD0A7C" w:rsidRPr="002C6891" w:rsidTr="00A610A0">
        <w:trPr>
          <w:trHeight w:val="347"/>
          <w:jc w:val="center"/>
        </w:trPr>
        <w:tc>
          <w:tcPr>
            <w:tcW w:w="487" w:type="pct"/>
            <w:vAlign w:val="center"/>
          </w:tcPr>
          <w:p w:rsidR="00AD0A7C" w:rsidRPr="002C6891" w:rsidRDefault="00AD0A7C" w:rsidP="00A610A0">
            <w:pPr>
              <w:jc w:val="center"/>
              <w:rPr>
                <w:rFonts w:cs="Times New Roman"/>
              </w:rPr>
            </w:pPr>
            <w:r w:rsidRPr="002C6891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548" w:type="pct"/>
            <w:vAlign w:val="center"/>
          </w:tcPr>
          <w:p w:rsidR="00AD0A7C" w:rsidRPr="002C6891" w:rsidRDefault="00904EB7" w:rsidP="00A610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12/25</w:t>
            </w:r>
          </w:p>
        </w:tc>
        <w:tc>
          <w:tcPr>
            <w:tcW w:w="1972" w:type="pct"/>
            <w:vAlign w:val="center"/>
          </w:tcPr>
          <w:p w:rsidR="00AD0A7C" w:rsidRPr="002C6891" w:rsidRDefault="00904EB7" w:rsidP="00A610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Final Exam</w:t>
            </w:r>
          </w:p>
        </w:tc>
        <w:tc>
          <w:tcPr>
            <w:tcW w:w="1993" w:type="pct"/>
            <w:vAlign w:val="center"/>
          </w:tcPr>
          <w:p w:rsidR="00AD0A7C" w:rsidRPr="002C6891" w:rsidRDefault="00AD0A7C" w:rsidP="00A610A0">
            <w:pPr>
              <w:ind w:left="284"/>
              <w:jc w:val="center"/>
              <w:rPr>
                <w:rFonts w:cs="Times New Roman"/>
              </w:rPr>
            </w:pPr>
          </w:p>
        </w:tc>
      </w:tr>
    </w:tbl>
    <w:p w:rsidR="00AD0A7C" w:rsidRPr="002C6891" w:rsidRDefault="00AD0A7C" w:rsidP="00AD0A7C">
      <w:pPr>
        <w:rPr>
          <w:rFonts w:cs="Times New Roman"/>
          <w:sz w:val="22"/>
          <w:szCs w:val="22"/>
          <w:lang w:eastAsia="zh-CN"/>
        </w:rPr>
      </w:pPr>
    </w:p>
    <w:sectPr w:rsidR="00AD0A7C" w:rsidRPr="002C6891" w:rsidSect="00AF58E4">
      <w:headerReference w:type="default" r:id="rId10"/>
      <w:footerReference w:type="default" r:id="rId11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20E" w:rsidRDefault="00B7720E" w:rsidP="00875685">
      <w:r>
        <w:separator/>
      </w:r>
    </w:p>
  </w:endnote>
  <w:endnote w:type="continuationSeparator" w:id="1">
    <w:p w:rsidR="00B7720E" w:rsidRDefault="00B7720E" w:rsidP="00875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±¼¸²Ã¼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4543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10A0" w:rsidRDefault="004666A1">
        <w:pPr>
          <w:pStyle w:val="Footer"/>
          <w:jc w:val="right"/>
        </w:pPr>
        <w:fldSimple w:instr=" PAGE   \* MERGEFORMAT ">
          <w:r w:rsidR="00A314A2">
            <w:rPr>
              <w:noProof/>
            </w:rPr>
            <w:t>4</w:t>
          </w:r>
        </w:fldSimple>
      </w:p>
    </w:sdtContent>
  </w:sdt>
  <w:p w:rsidR="00A610A0" w:rsidRDefault="00A61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20E" w:rsidRDefault="00B7720E" w:rsidP="00875685">
      <w:r>
        <w:separator/>
      </w:r>
    </w:p>
  </w:footnote>
  <w:footnote w:type="continuationSeparator" w:id="1">
    <w:p w:rsidR="00B7720E" w:rsidRDefault="00B7720E" w:rsidP="008756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0A0" w:rsidRPr="00232CE6" w:rsidRDefault="00A610A0">
    <w:pPr>
      <w:pStyle w:val="Header"/>
      <w:rPr>
        <w:sz w:val="22"/>
      </w:rPr>
    </w:pPr>
    <w:r w:rsidRPr="00232CE6">
      <w:rPr>
        <w:sz w:val="22"/>
      </w:rPr>
      <w:ptab w:relativeTo="margin" w:alignment="center" w:leader="none"/>
    </w:r>
    <w:r w:rsidRPr="00232CE6">
      <w:rPr>
        <w:sz w:val="22"/>
      </w:rPr>
      <w:ptab w:relativeTo="margin" w:alignment="right" w:leader="none"/>
    </w:r>
  </w:p>
  <w:p w:rsidR="00A610A0" w:rsidRPr="00232CE6" w:rsidRDefault="00A610A0" w:rsidP="00232CE6">
    <w:pPr>
      <w:pStyle w:val="Header"/>
      <w:jc w:val="both"/>
      <w:rPr>
        <w:sz w:val="22"/>
      </w:rPr>
    </w:pPr>
    <w:r w:rsidRPr="00232CE6">
      <w:rPr>
        <w:sz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31FF78"/>
    <w:multiLevelType w:val="hybridMultilevel"/>
    <w:tmpl w:val="1CAD53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CF7662"/>
    <w:multiLevelType w:val="hybridMultilevel"/>
    <w:tmpl w:val="10DADD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967CD"/>
    <w:multiLevelType w:val="hybridMultilevel"/>
    <w:tmpl w:val="C9AEB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95904"/>
    <w:multiLevelType w:val="hybridMultilevel"/>
    <w:tmpl w:val="B234E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51FB9"/>
    <w:multiLevelType w:val="hybridMultilevel"/>
    <w:tmpl w:val="D8421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804D0"/>
    <w:multiLevelType w:val="hybridMultilevel"/>
    <w:tmpl w:val="E53A823C"/>
    <w:lvl w:ilvl="0" w:tplc="E1DC6AB4">
      <w:start w:val="1"/>
      <w:numFmt w:val="decimal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42ADA"/>
    <w:multiLevelType w:val="hybridMultilevel"/>
    <w:tmpl w:val="C9020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86589"/>
    <w:multiLevelType w:val="hybridMultilevel"/>
    <w:tmpl w:val="0158EA08"/>
    <w:lvl w:ilvl="0" w:tplc="DA8A5BA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57E94"/>
    <w:multiLevelType w:val="hybridMultilevel"/>
    <w:tmpl w:val="3C4803FE"/>
    <w:lvl w:ilvl="0" w:tplc="BA1A2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5D08B7"/>
    <w:multiLevelType w:val="hybridMultilevel"/>
    <w:tmpl w:val="C2D4D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56282"/>
    <w:multiLevelType w:val="hybridMultilevel"/>
    <w:tmpl w:val="3C6A0880"/>
    <w:lvl w:ilvl="0" w:tplc="EC540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C05B05"/>
    <w:multiLevelType w:val="hybridMultilevel"/>
    <w:tmpl w:val="CB46DE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36746B"/>
    <w:multiLevelType w:val="hybridMultilevel"/>
    <w:tmpl w:val="05A031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AB1D98"/>
    <w:multiLevelType w:val="hybridMultilevel"/>
    <w:tmpl w:val="2290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60D44"/>
    <w:multiLevelType w:val="hybridMultilevel"/>
    <w:tmpl w:val="4F3076B2"/>
    <w:lvl w:ilvl="0" w:tplc="DA8A5BA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784538"/>
    <w:multiLevelType w:val="hybridMultilevel"/>
    <w:tmpl w:val="7004C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07D3C"/>
    <w:multiLevelType w:val="hybridMultilevel"/>
    <w:tmpl w:val="63D2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AB1A4D"/>
    <w:multiLevelType w:val="hybridMultilevel"/>
    <w:tmpl w:val="3D3EC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752EA"/>
    <w:multiLevelType w:val="hybridMultilevel"/>
    <w:tmpl w:val="47C0F9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1B04A64"/>
    <w:multiLevelType w:val="hybridMultilevel"/>
    <w:tmpl w:val="E0BAE030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0F3177"/>
    <w:multiLevelType w:val="hybridMultilevel"/>
    <w:tmpl w:val="58B0C740"/>
    <w:lvl w:ilvl="0" w:tplc="DA8A5BA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611406"/>
    <w:multiLevelType w:val="hybridMultilevel"/>
    <w:tmpl w:val="DC460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F7564"/>
    <w:multiLevelType w:val="hybridMultilevel"/>
    <w:tmpl w:val="B01CA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E12674"/>
    <w:multiLevelType w:val="hybridMultilevel"/>
    <w:tmpl w:val="EC02C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806216"/>
    <w:multiLevelType w:val="hybridMultilevel"/>
    <w:tmpl w:val="C9C2B1B0"/>
    <w:lvl w:ilvl="0" w:tplc="31C605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491042"/>
    <w:multiLevelType w:val="hybridMultilevel"/>
    <w:tmpl w:val="09AC5B6A"/>
    <w:lvl w:ilvl="0" w:tplc="42646A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576B9C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7">
    <w:nsid w:val="5FEB741F"/>
    <w:multiLevelType w:val="hybridMultilevel"/>
    <w:tmpl w:val="2C263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0B23B9"/>
    <w:multiLevelType w:val="hybridMultilevel"/>
    <w:tmpl w:val="07F6A9B0"/>
    <w:lvl w:ilvl="0" w:tplc="D506C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626C3"/>
    <w:multiLevelType w:val="hybridMultilevel"/>
    <w:tmpl w:val="0158EA08"/>
    <w:lvl w:ilvl="0" w:tplc="DA8A5BA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21061"/>
    <w:multiLevelType w:val="hybridMultilevel"/>
    <w:tmpl w:val="F49222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FE5E9D"/>
    <w:multiLevelType w:val="hybridMultilevel"/>
    <w:tmpl w:val="62E68104"/>
    <w:lvl w:ilvl="0" w:tplc="5382329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>
    <w:nsid w:val="71215F42"/>
    <w:multiLevelType w:val="hybridMultilevel"/>
    <w:tmpl w:val="7CDA577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>
    <w:nsid w:val="73543816"/>
    <w:multiLevelType w:val="hybridMultilevel"/>
    <w:tmpl w:val="D3AE6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696039"/>
    <w:multiLevelType w:val="hybridMultilevel"/>
    <w:tmpl w:val="8A26A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8A35415"/>
    <w:multiLevelType w:val="hybridMultilevel"/>
    <w:tmpl w:val="17A6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75CFD"/>
    <w:multiLevelType w:val="hybridMultilevel"/>
    <w:tmpl w:val="12B05024"/>
    <w:lvl w:ilvl="0" w:tplc="A78E7D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A4F71"/>
    <w:multiLevelType w:val="hybridMultilevel"/>
    <w:tmpl w:val="EEBA0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32F62"/>
    <w:multiLevelType w:val="hybridMultilevel"/>
    <w:tmpl w:val="23524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"/>
  </w:num>
  <w:num w:numId="4">
    <w:abstractNumId w:val="3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9"/>
  </w:num>
  <w:num w:numId="8">
    <w:abstractNumId w:val="22"/>
  </w:num>
  <w:num w:numId="9">
    <w:abstractNumId w:val="20"/>
  </w:num>
  <w:num w:numId="10">
    <w:abstractNumId w:val="16"/>
  </w:num>
  <w:num w:numId="11">
    <w:abstractNumId w:val="19"/>
  </w:num>
  <w:num w:numId="12">
    <w:abstractNumId w:val="0"/>
  </w:num>
  <w:num w:numId="13">
    <w:abstractNumId w:val="13"/>
  </w:num>
  <w:num w:numId="14">
    <w:abstractNumId w:val="26"/>
  </w:num>
  <w:num w:numId="15">
    <w:abstractNumId w:val="12"/>
  </w:num>
  <w:num w:numId="16">
    <w:abstractNumId w:val="7"/>
  </w:num>
  <w:num w:numId="17">
    <w:abstractNumId w:val="14"/>
  </w:num>
  <w:num w:numId="18">
    <w:abstractNumId w:val="37"/>
  </w:num>
  <w:num w:numId="19">
    <w:abstractNumId w:val="15"/>
  </w:num>
  <w:num w:numId="20">
    <w:abstractNumId w:val="25"/>
  </w:num>
  <w:num w:numId="21">
    <w:abstractNumId w:val="24"/>
  </w:num>
  <w:num w:numId="22">
    <w:abstractNumId w:val="35"/>
  </w:num>
  <w:num w:numId="23">
    <w:abstractNumId w:val="28"/>
  </w:num>
  <w:num w:numId="24">
    <w:abstractNumId w:val="17"/>
  </w:num>
  <w:num w:numId="25">
    <w:abstractNumId w:val="11"/>
  </w:num>
  <w:num w:numId="26">
    <w:abstractNumId w:val="9"/>
  </w:num>
  <w:num w:numId="27">
    <w:abstractNumId w:val="21"/>
  </w:num>
  <w:num w:numId="28">
    <w:abstractNumId w:val="3"/>
  </w:num>
  <w:num w:numId="29">
    <w:abstractNumId w:val="38"/>
  </w:num>
  <w:num w:numId="30">
    <w:abstractNumId w:val="33"/>
  </w:num>
  <w:num w:numId="31">
    <w:abstractNumId w:val="30"/>
  </w:num>
  <w:num w:numId="32">
    <w:abstractNumId w:val="6"/>
  </w:num>
  <w:num w:numId="33">
    <w:abstractNumId w:val="10"/>
  </w:num>
  <w:num w:numId="34">
    <w:abstractNumId w:val="27"/>
  </w:num>
  <w:num w:numId="35">
    <w:abstractNumId w:val="8"/>
  </w:num>
  <w:num w:numId="36">
    <w:abstractNumId w:val="23"/>
  </w:num>
  <w:num w:numId="37">
    <w:abstractNumId w:val="18"/>
  </w:num>
  <w:num w:numId="38">
    <w:abstractNumId w:val="31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75685"/>
    <w:rsid w:val="00001DFE"/>
    <w:rsid w:val="0000317D"/>
    <w:rsid w:val="00003584"/>
    <w:rsid w:val="000150C5"/>
    <w:rsid w:val="00027480"/>
    <w:rsid w:val="00061963"/>
    <w:rsid w:val="000672D4"/>
    <w:rsid w:val="00071148"/>
    <w:rsid w:val="00084FC8"/>
    <w:rsid w:val="000862DA"/>
    <w:rsid w:val="000921FB"/>
    <w:rsid w:val="0009747B"/>
    <w:rsid w:val="000A0C6D"/>
    <w:rsid w:val="000D4A44"/>
    <w:rsid w:val="000D607B"/>
    <w:rsid w:val="000E3C84"/>
    <w:rsid w:val="000F14CF"/>
    <w:rsid w:val="000F1EBF"/>
    <w:rsid w:val="000F4E7C"/>
    <w:rsid w:val="00101B73"/>
    <w:rsid w:val="0010649B"/>
    <w:rsid w:val="001076C0"/>
    <w:rsid w:val="00114579"/>
    <w:rsid w:val="0011626C"/>
    <w:rsid w:val="00120A52"/>
    <w:rsid w:val="0013113F"/>
    <w:rsid w:val="001339F0"/>
    <w:rsid w:val="001344DC"/>
    <w:rsid w:val="00143C86"/>
    <w:rsid w:val="00153DC7"/>
    <w:rsid w:val="00154CE0"/>
    <w:rsid w:val="001565C0"/>
    <w:rsid w:val="00156FF7"/>
    <w:rsid w:val="00177336"/>
    <w:rsid w:val="0018218C"/>
    <w:rsid w:val="00186EA2"/>
    <w:rsid w:val="00187D8A"/>
    <w:rsid w:val="001C3FD6"/>
    <w:rsid w:val="001C4889"/>
    <w:rsid w:val="001C4A91"/>
    <w:rsid w:val="001C7047"/>
    <w:rsid w:val="001D02B6"/>
    <w:rsid w:val="001D0360"/>
    <w:rsid w:val="001D7419"/>
    <w:rsid w:val="001E05C6"/>
    <w:rsid w:val="001E292B"/>
    <w:rsid w:val="001F0F45"/>
    <w:rsid w:val="001F1808"/>
    <w:rsid w:val="002047FA"/>
    <w:rsid w:val="00204A4F"/>
    <w:rsid w:val="00211EB3"/>
    <w:rsid w:val="00217B40"/>
    <w:rsid w:val="00217C5A"/>
    <w:rsid w:val="0022161C"/>
    <w:rsid w:val="002227AE"/>
    <w:rsid w:val="00223979"/>
    <w:rsid w:val="002243E8"/>
    <w:rsid w:val="0023147F"/>
    <w:rsid w:val="00232CE6"/>
    <w:rsid w:val="00235FC8"/>
    <w:rsid w:val="002444B7"/>
    <w:rsid w:val="0026640D"/>
    <w:rsid w:val="00282733"/>
    <w:rsid w:val="002901AE"/>
    <w:rsid w:val="002A1846"/>
    <w:rsid w:val="002A352E"/>
    <w:rsid w:val="002A3DF6"/>
    <w:rsid w:val="002A761F"/>
    <w:rsid w:val="002B5AF9"/>
    <w:rsid w:val="002B7D4D"/>
    <w:rsid w:val="002C0DDD"/>
    <w:rsid w:val="002C0F1F"/>
    <w:rsid w:val="002C0FA9"/>
    <w:rsid w:val="002C4CE7"/>
    <w:rsid w:val="002C670A"/>
    <w:rsid w:val="002C6891"/>
    <w:rsid w:val="002C79DD"/>
    <w:rsid w:val="002D3BAC"/>
    <w:rsid w:val="002E0835"/>
    <w:rsid w:val="002E0BB7"/>
    <w:rsid w:val="002E2E85"/>
    <w:rsid w:val="002E2EDE"/>
    <w:rsid w:val="002E48FA"/>
    <w:rsid w:val="002E4AC9"/>
    <w:rsid w:val="002F4FE7"/>
    <w:rsid w:val="002F6AD1"/>
    <w:rsid w:val="00301FB4"/>
    <w:rsid w:val="003104EC"/>
    <w:rsid w:val="00310D87"/>
    <w:rsid w:val="003370D3"/>
    <w:rsid w:val="00344DBB"/>
    <w:rsid w:val="00347703"/>
    <w:rsid w:val="003527F4"/>
    <w:rsid w:val="00354333"/>
    <w:rsid w:val="003665FE"/>
    <w:rsid w:val="003674DD"/>
    <w:rsid w:val="003676AD"/>
    <w:rsid w:val="0037108B"/>
    <w:rsid w:val="00383F07"/>
    <w:rsid w:val="00397CF7"/>
    <w:rsid w:val="003B05AD"/>
    <w:rsid w:val="003B0B8F"/>
    <w:rsid w:val="003B0F67"/>
    <w:rsid w:val="003C06E1"/>
    <w:rsid w:val="003D17B5"/>
    <w:rsid w:val="003D2E8E"/>
    <w:rsid w:val="003F08C9"/>
    <w:rsid w:val="003F6726"/>
    <w:rsid w:val="004029B1"/>
    <w:rsid w:val="00407DFE"/>
    <w:rsid w:val="0041472B"/>
    <w:rsid w:val="00420EE5"/>
    <w:rsid w:val="00422CB5"/>
    <w:rsid w:val="00424684"/>
    <w:rsid w:val="0042541F"/>
    <w:rsid w:val="004270B1"/>
    <w:rsid w:val="00431F7D"/>
    <w:rsid w:val="004374D3"/>
    <w:rsid w:val="0044458E"/>
    <w:rsid w:val="00444851"/>
    <w:rsid w:val="0045153F"/>
    <w:rsid w:val="004601CF"/>
    <w:rsid w:val="004666A1"/>
    <w:rsid w:val="0047632E"/>
    <w:rsid w:val="00484672"/>
    <w:rsid w:val="0048582F"/>
    <w:rsid w:val="00496995"/>
    <w:rsid w:val="004A255F"/>
    <w:rsid w:val="004A4311"/>
    <w:rsid w:val="004A5720"/>
    <w:rsid w:val="004A57E4"/>
    <w:rsid w:val="004B107D"/>
    <w:rsid w:val="004C0F7A"/>
    <w:rsid w:val="004D0333"/>
    <w:rsid w:val="004D7C5A"/>
    <w:rsid w:val="004F5C73"/>
    <w:rsid w:val="00500928"/>
    <w:rsid w:val="00507D59"/>
    <w:rsid w:val="00512E37"/>
    <w:rsid w:val="00514531"/>
    <w:rsid w:val="00520AEA"/>
    <w:rsid w:val="0052348B"/>
    <w:rsid w:val="00523D41"/>
    <w:rsid w:val="0055413F"/>
    <w:rsid w:val="00564982"/>
    <w:rsid w:val="0056564A"/>
    <w:rsid w:val="00586041"/>
    <w:rsid w:val="005A0785"/>
    <w:rsid w:val="005B2F29"/>
    <w:rsid w:val="005C579C"/>
    <w:rsid w:val="005C61BE"/>
    <w:rsid w:val="005C63D6"/>
    <w:rsid w:val="005C7133"/>
    <w:rsid w:val="005C7D01"/>
    <w:rsid w:val="005D3578"/>
    <w:rsid w:val="005D376F"/>
    <w:rsid w:val="005D4773"/>
    <w:rsid w:val="005E1E85"/>
    <w:rsid w:val="005F7EDB"/>
    <w:rsid w:val="00600F05"/>
    <w:rsid w:val="00603495"/>
    <w:rsid w:val="006054B6"/>
    <w:rsid w:val="00606BCB"/>
    <w:rsid w:val="00632480"/>
    <w:rsid w:val="0063261B"/>
    <w:rsid w:val="006332DE"/>
    <w:rsid w:val="00641A31"/>
    <w:rsid w:val="006452F9"/>
    <w:rsid w:val="0064614B"/>
    <w:rsid w:val="006511F2"/>
    <w:rsid w:val="00653D69"/>
    <w:rsid w:val="00660BFF"/>
    <w:rsid w:val="00662B92"/>
    <w:rsid w:val="00666A70"/>
    <w:rsid w:val="00667F46"/>
    <w:rsid w:val="00671CD5"/>
    <w:rsid w:val="0067546F"/>
    <w:rsid w:val="00685D31"/>
    <w:rsid w:val="0069712F"/>
    <w:rsid w:val="006A4663"/>
    <w:rsid w:val="006A7CA6"/>
    <w:rsid w:val="006C731D"/>
    <w:rsid w:val="006D2552"/>
    <w:rsid w:val="006D2F71"/>
    <w:rsid w:val="006D54E8"/>
    <w:rsid w:val="006F4116"/>
    <w:rsid w:val="007118AF"/>
    <w:rsid w:val="007356A5"/>
    <w:rsid w:val="00735729"/>
    <w:rsid w:val="007369C6"/>
    <w:rsid w:val="007566A0"/>
    <w:rsid w:val="00757B88"/>
    <w:rsid w:val="00767C2A"/>
    <w:rsid w:val="00771981"/>
    <w:rsid w:val="00774181"/>
    <w:rsid w:val="0077431B"/>
    <w:rsid w:val="007825DE"/>
    <w:rsid w:val="00790FF5"/>
    <w:rsid w:val="007A0CD6"/>
    <w:rsid w:val="007A31B3"/>
    <w:rsid w:val="007A4524"/>
    <w:rsid w:val="007B399D"/>
    <w:rsid w:val="007C3CCB"/>
    <w:rsid w:val="007C428D"/>
    <w:rsid w:val="007E4FB5"/>
    <w:rsid w:val="007E5179"/>
    <w:rsid w:val="007E598E"/>
    <w:rsid w:val="007E7A0E"/>
    <w:rsid w:val="007F77EB"/>
    <w:rsid w:val="00805F2B"/>
    <w:rsid w:val="00806578"/>
    <w:rsid w:val="00831F36"/>
    <w:rsid w:val="00832318"/>
    <w:rsid w:val="0084079A"/>
    <w:rsid w:val="00852C3D"/>
    <w:rsid w:val="00854949"/>
    <w:rsid w:val="008569E8"/>
    <w:rsid w:val="00864D64"/>
    <w:rsid w:val="0086781D"/>
    <w:rsid w:val="0087212B"/>
    <w:rsid w:val="008736E0"/>
    <w:rsid w:val="00875685"/>
    <w:rsid w:val="008811B8"/>
    <w:rsid w:val="008817D7"/>
    <w:rsid w:val="008864D0"/>
    <w:rsid w:val="008936C1"/>
    <w:rsid w:val="008964B1"/>
    <w:rsid w:val="008968B9"/>
    <w:rsid w:val="008A2CCE"/>
    <w:rsid w:val="008A5019"/>
    <w:rsid w:val="008A70CE"/>
    <w:rsid w:val="008B56E9"/>
    <w:rsid w:val="008B5A6D"/>
    <w:rsid w:val="008B6AAC"/>
    <w:rsid w:val="008C0D90"/>
    <w:rsid w:val="008C71AD"/>
    <w:rsid w:val="008D19E5"/>
    <w:rsid w:val="008D5476"/>
    <w:rsid w:val="008E59C8"/>
    <w:rsid w:val="008E7FBC"/>
    <w:rsid w:val="008F2416"/>
    <w:rsid w:val="008F5397"/>
    <w:rsid w:val="008F76D4"/>
    <w:rsid w:val="008F7BA2"/>
    <w:rsid w:val="00901E6B"/>
    <w:rsid w:val="00904EA7"/>
    <w:rsid w:val="00904EB7"/>
    <w:rsid w:val="009103A1"/>
    <w:rsid w:val="009165FE"/>
    <w:rsid w:val="00917757"/>
    <w:rsid w:val="009303DB"/>
    <w:rsid w:val="00933279"/>
    <w:rsid w:val="00947E99"/>
    <w:rsid w:val="00950820"/>
    <w:rsid w:val="00961BFF"/>
    <w:rsid w:val="00965456"/>
    <w:rsid w:val="00975F56"/>
    <w:rsid w:val="0098258A"/>
    <w:rsid w:val="00991BAC"/>
    <w:rsid w:val="009977B4"/>
    <w:rsid w:val="009A4BF9"/>
    <w:rsid w:val="009B7DF8"/>
    <w:rsid w:val="009C0CC2"/>
    <w:rsid w:val="009D379A"/>
    <w:rsid w:val="009F15D3"/>
    <w:rsid w:val="00A04A8F"/>
    <w:rsid w:val="00A062E2"/>
    <w:rsid w:val="00A1200F"/>
    <w:rsid w:val="00A1282B"/>
    <w:rsid w:val="00A17AB4"/>
    <w:rsid w:val="00A2014B"/>
    <w:rsid w:val="00A24CCB"/>
    <w:rsid w:val="00A314A2"/>
    <w:rsid w:val="00A53D0C"/>
    <w:rsid w:val="00A610A0"/>
    <w:rsid w:val="00A64C37"/>
    <w:rsid w:val="00A70217"/>
    <w:rsid w:val="00A73FCD"/>
    <w:rsid w:val="00A801D9"/>
    <w:rsid w:val="00A90A94"/>
    <w:rsid w:val="00A90E8D"/>
    <w:rsid w:val="00A9161A"/>
    <w:rsid w:val="00A93A2C"/>
    <w:rsid w:val="00A966A9"/>
    <w:rsid w:val="00AA3776"/>
    <w:rsid w:val="00AB5691"/>
    <w:rsid w:val="00AC559C"/>
    <w:rsid w:val="00AC7369"/>
    <w:rsid w:val="00AD0A7C"/>
    <w:rsid w:val="00AD1136"/>
    <w:rsid w:val="00AD1ADA"/>
    <w:rsid w:val="00AF4BAF"/>
    <w:rsid w:val="00AF4FAB"/>
    <w:rsid w:val="00AF58E4"/>
    <w:rsid w:val="00B100A0"/>
    <w:rsid w:val="00B20F02"/>
    <w:rsid w:val="00B21626"/>
    <w:rsid w:val="00B24927"/>
    <w:rsid w:val="00B25B06"/>
    <w:rsid w:val="00B26D34"/>
    <w:rsid w:val="00B47C17"/>
    <w:rsid w:val="00B51E09"/>
    <w:rsid w:val="00B528C2"/>
    <w:rsid w:val="00B55115"/>
    <w:rsid w:val="00B5568C"/>
    <w:rsid w:val="00B567F6"/>
    <w:rsid w:val="00B62994"/>
    <w:rsid w:val="00B73835"/>
    <w:rsid w:val="00B7720E"/>
    <w:rsid w:val="00B805DD"/>
    <w:rsid w:val="00B83973"/>
    <w:rsid w:val="00BC6F28"/>
    <w:rsid w:val="00BD1371"/>
    <w:rsid w:val="00BD1654"/>
    <w:rsid w:val="00BE18D2"/>
    <w:rsid w:val="00BE696F"/>
    <w:rsid w:val="00C1330C"/>
    <w:rsid w:val="00C222C5"/>
    <w:rsid w:val="00C22F55"/>
    <w:rsid w:val="00C234B6"/>
    <w:rsid w:val="00C24B91"/>
    <w:rsid w:val="00C2774E"/>
    <w:rsid w:val="00C32633"/>
    <w:rsid w:val="00C40275"/>
    <w:rsid w:val="00C4544A"/>
    <w:rsid w:val="00C47B1E"/>
    <w:rsid w:val="00C509BB"/>
    <w:rsid w:val="00C5302E"/>
    <w:rsid w:val="00C5358E"/>
    <w:rsid w:val="00C562E9"/>
    <w:rsid w:val="00C60038"/>
    <w:rsid w:val="00C7172E"/>
    <w:rsid w:val="00C71C0F"/>
    <w:rsid w:val="00C72C70"/>
    <w:rsid w:val="00C72FF3"/>
    <w:rsid w:val="00C74531"/>
    <w:rsid w:val="00C848D3"/>
    <w:rsid w:val="00CB666A"/>
    <w:rsid w:val="00CD6B64"/>
    <w:rsid w:val="00CE0633"/>
    <w:rsid w:val="00CE307E"/>
    <w:rsid w:val="00CE6FF3"/>
    <w:rsid w:val="00CE7AA8"/>
    <w:rsid w:val="00CF4C20"/>
    <w:rsid w:val="00CF6CE2"/>
    <w:rsid w:val="00CF7AAA"/>
    <w:rsid w:val="00D049CB"/>
    <w:rsid w:val="00D13396"/>
    <w:rsid w:val="00D15CBE"/>
    <w:rsid w:val="00D25422"/>
    <w:rsid w:val="00D26905"/>
    <w:rsid w:val="00D35FE6"/>
    <w:rsid w:val="00D42A66"/>
    <w:rsid w:val="00D438B0"/>
    <w:rsid w:val="00D468CE"/>
    <w:rsid w:val="00D52373"/>
    <w:rsid w:val="00D5359D"/>
    <w:rsid w:val="00D56D90"/>
    <w:rsid w:val="00D718BD"/>
    <w:rsid w:val="00D72CFE"/>
    <w:rsid w:val="00D76D38"/>
    <w:rsid w:val="00D8382E"/>
    <w:rsid w:val="00DA20E5"/>
    <w:rsid w:val="00DB3516"/>
    <w:rsid w:val="00DC0C11"/>
    <w:rsid w:val="00DC2C2A"/>
    <w:rsid w:val="00DC3681"/>
    <w:rsid w:val="00DC38DC"/>
    <w:rsid w:val="00DC3FBB"/>
    <w:rsid w:val="00DD61C2"/>
    <w:rsid w:val="00DE1D4C"/>
    <w:rsid w:val="00DE44D4"/>
    <w:rsid w:val="00DF16AB"/>
    <w:rsid w:val="00E00613"/>
    <w:rsid w:val="00E008D2"/>
    <w:rsid w:val="00E0381A"/>
    <w:rsid w:val="00E15291"/>
    <w:rsid w:val="00E300D2"/>
    <w:rsid w:val="00E31C0C"/>
    <w:rsid w:val="00E346FB"/>
    <w:rsid w:val="00E42C6C"/>
    <w:rsid w:val="00E434B5"/>
    <w:rsid w:val="00E43E00"/>
    <w:rsid w:val="00E50176"/>
    <w:rsid w:val="00E57470"/>
    <w:rsid w:val="00E63629"/>
    <w:rsid w:val="00E64BB7"/>
    <w:rsid w:val="00E67158"/>
    <w:rsid w:val="00E76A42"/>
    <w:rsid w:val="00E770EA"/>
    <w:rsid w:val="00E838A6"/>
    <w:rsid w:val="00E907FF"/>
    <w:rsid w:val="00E9081E"/>
    <w:rsid w:val="00E939AA"/>
    <w:rsid w:val="00E96FFD"/>
    <w:rsid w:val="00EA24FE"/>
    <w:rsid w:val="00EA440F"/>
    <w:rsid w:val="00EB11B7"/>
    <w:rsid w:val="00EB2683"/>
    <w:rsid w:val="00EB5200"/>
    <w:rsid w:val="00EB578C"/>
    <w:rsid w:val="00EC6AAE"/>
    <w:rsid w:val="00ED37C1"/>
    <w:rsid w:val="00ED4A10"/>
    <w:rsid w:val="00ED5EB8"/>
    <w:rsid w:val="00ED74B8"/>
    <w:rsid w:val="00EE175B"/>
    <w:rsid w:val="00EE3A2A"/>
    <w:rsid w:val="00EF3C48"/>
    <w:rsid w:val="00F00426"/>
    <w:rsid w:val="00F0155E"/>
    <w:rsid w:val="00F0297A"/>
    <w:rsid w:val="00F22195"/>
    <w:rsid w:val="00F273E2"/>
    <w:rsid w:val="00F343A6"/>
    <w:rsid w:val="00F56A22"/>
    <w:rsid w:val="00F671E1"/>
    <w:rsid w:val="00F67416"/>
    <w:rsid w:val="00F725FA"/>
    <w:rsid w:val="00F74D31"/>
    <w:rsid w:val="00F8617D"/>
    <w:rsid w:val="00F918EB"/>
    <w:rsid w:val="00F923D8"/>
    <w:rsid w:val="00F965FE"/>
    <w:rsid w:val="00FA369D"/>
    <w:rsid w:val="00FB6E2D"/>
    <w:rsid w:val="00FC4FEF"/>
    <w:rsid w:val="00FD050F"/>
    <w:rsid w:val="00FD1612"/>
    <w:rsid w:val="00FD336F"/>
    <w:rsid w:val="00FD35EE"/>
    <w:rsid w:val="00FD47AE"/>
    <w:rsid w:val="00FD566E"/>
    <w:rsid w:val="00FE006C"/>
    <w:rsid w:val="00FE1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8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D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D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D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TN">
    <w:name w:val="Heading 1 TN"/>
    <w:basedOn w:val="Heading1"/>
    <w:qFormat/>
    <w:rsid w:val="00187D8A"/>
    <w:pPr>
      <w:spacing w:before="240" w:after="240"/>
      <w:jc w:val="center"/>
    </w:pPr>
    <w:rPr>
      <w:rFonts w:ascii="Times New Roman" w:hAnsi="Times New Roman"/>
      <w:color w:val="auto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87D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TN">
    <w:name w:val="Heading 2 TN"/>
    <w:basedOn w:val="Normal"/>
    <w:link w:val="Heading2TNChar"/>
    <w:qFormat/>
    <w:rsid w:val="00187D8A"/>
    <w:pPr>
      <w:spacing w:line="480" w:lineRule="auto"/>
    </w:pPr>
    <w:rPr>
      <w:rFonts w:eastAsia="Times New Roman" w:cs="Times New Roman"/>
      <w:b/>
    </w:rPr>
  </w:style>
  <w:style w:type="character" w:customStyle="1" w:styleId="Heading2TNChar">
    <w:name w:val="Heading 2 TN Char"/>
    <w:basedOn w:val="DefaultParagraphFont"/>
    <w:link w:val="Heading2TN"/>
    <w:rsid w:val="00187D8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eading3TN">
    <w:name w:val="Heading 3 TN"/>
    <w:basedOn w:val="Heading2TN"/>
    <w:link w:val="Heading3TNChar"/>
    <w:qFormat/>
    <w:rsid w:val="00187D8A"/>
    <w:rPr>
      <w:i/>
    </w:rPr>
  </w:style>
  <w:style w:type="character" w:customStyle="1" w:styleId="Heading3TNChar">
    <w:name w:val="Heading 3 TN Char"/>
    <w:basedOn w:val="Heading2TNChar"/>
    <w:link w:val="Heading3TN"/>
    <w:rsid w:val="00187D8A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87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D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OC1">
    <w:name w:val="toc 1"/>
    <w:basedOn w:val="Heading1TN"/>
    <w:next w:val="Normal"/>
    <w:autoRedefine/>
    <w:uiPriority w:val="39"/>
    <w:unhideWhenUsed/>
    <w:qFormat/>
    <w:rsid w:val="00187D8A"/>
    <w:pPr>
      <w:spacing w:after="100"/>
    </w:pPr>
  </w:style>
  <w:style w:type="paragraph" w:styleId="TOC2">
    <w:name w:val="toc 2"/>
    <w:basedOn w:val="Heading2TN"/>
    <w:next w:val="Normal"/>
    <w:autoRedefine/>
    <w:uiPriority w:val="39"/>
    <w:unhideWhenUsed/>
    <w:qFormat/>
    <w:rsid w:val="00187D8A"/>
    <w:pPr>
      <w:spacing w:after="100"/>
      <w:ind w:left="240"/>
    </w:pPr>
  </w:style>
  <w:style w:type="paragraph" w:styleId="TOC3">
    <w:name w:val="toc 3"/>
    <w:basedOn w:val="Heading3TN"/>
    <w:next w:val="Normal"/>
    <w:autoRedefine/>
    <w:uiPriority w:val="39"/>
    <w:semiHidden/>
    <w:unhideWhenUsed/>
    <w:qFormat/>
    <w:rsid w:val="00187D8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187D8A"/>
    <w:pPr>
      <w:spacing w:after="200"/>
    </w:pPr>
    <w:rPr>
      <w:rFonts w:eastAsia="Times New Roman" w:cs="Times New Roman"/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187D8A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187D8A"/>
    <w:pPr>
      <w:spacing w:line="276" w:lineRule="auto"/>
      <w:outlineLvl w:val="9"/>
    </w:pPr>
    <w:rPr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756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685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56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685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0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55413F"/>
    <w:pPr>
      <w:jc w:val="center"/>
    </w:pPr>
    <w:rPr>
      <w:rFonts w:ascii="Andy" w:eastAsia="Times New Roman" w:hAnsi="Andy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5413F"/>
    <w:rPr>
      <w:rFonts w:ascii="Andy" w:eastAsia="Times New Roman" w:hAnsi="Andy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D61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D61C2"/>
    <w:rPr>
      <w:rFonts w:ascii="Times New Roman" w:hAnsi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55E"/>
    <w:rPr>
      <w:color w:val="0000FF" w:themeColor="hyperlink"/>
      <w:u w:val="single"/>
    </w:rPr>
  </w:style>
  <w:style w:type="paragraph" w:customStyle="1" w:styleId="s0">
    <w:name w:val="s0"/>
    <w:rsid w:val="00D5359D"/>
    <w:pPr>
      <w:widowControl w:val="0"/>
      <w:autoSpaceDE w:val="0"/>
      <w:autoSpaceDN w:val="0"/>
      <w:adjustRightInd w:val="0"/>
      <w:spacing w:after="0" w:line="240" w:lineRule="auto"/>
    </w:pPr>
    <w:rPr>
      <w:rFonts w:ascii="±¼¸²Ã¼" w:eastAsia="Malgun Gothic" w:hAnsi="±¼¸²Ã¼" w:cs="Times New Roman"/>
      <w:sz w:val="24"/>
      <w:szCs w:val="24"/>
      <w:lang w:eastAsia="ko-KR"/>
    </w:rPr>
  </w:style>
  <w:style w:type="table" w:styleId="TableGrid">
    <w:name w:val="Table Grid"/>
    <w:basedOn w:val="TableNormal"/>
    <w:rsid w:val="00D5359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3572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5729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5729"/>
    <w:rPr>
      <w:vertAlign w:val="superscript"/>
    </w:rPr>
  </w:style>
  <w:style w:type="table" w:customStyle="1" w:styleId="11">
    <w:name w:val="网格表 1 浅色1"/>
    <w:basedOn w:val="TableNormal"/>
    <w:uiPriority w:val="46"/>
    <w:rsid w:val="00232C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016F8-274D-4737-A176-D9843080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Marin, Alejandra</dc:creator>
  <cp:lastModifiedBy>IBS</cp:lastModifiedBy>
  <cp:revision>5</cp:revision>
  <cp:lastPrinted>2018-09-09T23:09:00Z</cp:lastPrinted>
  <dcterms:created xsi:type="dcterms:W3CDTF">2018-09-09T22:23:00Z</dcterms:created>
  <dcterms:modified xsi:type="dcterms:W3CDTF">2018-09-09T23:13:00Z</dcterms:modified>
</cp:coreProperties>
</file>