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9BB" w:rsidRDefault="00C509BB" w:rsidP="00C509BB">
      <w:pPr>
        <w:rPr>
          <w:rFonts w:cs="Times New Roman"/>
          <w:b/>
          <w:bCs/>
          <w:sz w:val="22"/>
          <w:szCs w:val="22"/>
          <w:u w:val="single"/>
          <w:lang w:eastAsia="zh-CN"/>
        </w:rPr>
      </w:pPr>
      <w:bookmarkStart w:id="0" w:name="_Toc503087005"/>
    </w:p>
    <w:p w:rsidR="00C509BB" w:rsidRDefault="003527F4" w:rsidP="00C509BB">
      <w:pPr>
        <w:rPr>
          <w:rFonts w:cs="Times New Roman"/>
          <w:b/>
          <w:bCs/>
          <w:sz w:val="22"/>
          <w:szCs w:val="22"/>
          <w:u w:val="single"/>
          <w:lang w:eastAsia="zh-CN"/>
        </w:rPr>
      </w:pPr>
      <w:r>
        <w:rPr>
          <w:rFonts w:cs="Times New Roman"/>
          <w:b/>
          <w:noProof/>
          <w:sz w:val="32"/>
          <w:lang w:eastAsia="zh-CN"/>
        </w:rPr>
        <w:drawing>
          <wp:anchor distT="0" distB="0" distL="114300" distR="114300" simplePos="0" relativeHeight="251659264" behindDoc="1" locked="0" layoutInCell="1" allowOverlap="1" wp14:anchorId="5075C2F0" wp14:editId="50C447BB">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2C670A" w:rsidRPr="00347181" w:rsidRDefault="00C509BB" w:rsidP="002C670A">
      <w:pPr>
        <w:ind w:firstLineChars="500" w:firstLine="1400"/>
        <w:rPr>
          <w:sz w:val="28"/>
        </w:rPr>
      </w:pPr>
      <w:r w:rsidRPr="00347181">
        <w:rPr>
          <w:sz w:val="28"/>
        </w:rPr>
        <w:t xml:space="preserve">Course Syllabus </w:t>
      </w:r>
    </w:p>
    <w:p w:rsidR="002C670A" w:rsidRPr="00347181" w:rsidRDefault="00347181" w:rsidP="00347181">
      <w:pPr>
        <w:jc w:val="right"/>
        <w:rPr>
          <w:color w:val="FF0000"/>
          <w:sz w:val="28"/>
        </w:rPr>
      </w:pPr>
      <w:r w:rsidRPr="00347181">
        <w:rPr>
          <w:sz w:val="28"/>
        </w:rPr>
        <w:t>International Financial Management</w:t>
      </w:r>
    </w:p>
    <w:p w:rsidR="00A17AB4" w:rsidRPr="009D186F" w:rsidRDefault="00A17AB4" w:rsidP="002C670A">
      <w:pPr>
        <w:ind w:firstLineChars="350" w:firstLine="1120"/>
        <w:rPr>
          <w:sz w:val="32"/>
        </w:rPr>
      </w:pPr>
    </w:p>
    <w:p w:rsidR="00A90A94" w:rsidRDefault="00A90A94" w:rsidP="00A90A94">
      <w:pPr>
        <w:pStyle w:val="1"/>
      </w:pPr>
      <w:r>
        <w:t>Course Details</w:t>
      </w:r>
      <w:bookmarkEnd w:id="0"/>
      <w:r w:rsidR="002C670A">
        <w:t xml:space="preserve"> </w:t>
      </w:r>
    </w:p>
    <w:p w:rsidR="00A90A94" w:rsidRDefault="00A90A94" w:rsidP="00A90A94"/>
    <w:tbl>
      <w:tblPr>
        <w:tblW w:w="5000" w:type="pct"/>
        <w:tblBorders>
          <w:top w:val="single" w:sz="8" w:space="0" w:color="808080"/>
          <w:left w:val="single" w:sz="8" w:space="0" w:color="808080"/>
          <w:bottom w:val="single" w:sz="8" w:space="0" w:color="808080"/>
          <w:right w:val="single" w:sz="8" w:space="0" w:color="808080"/>
        </w:tblBorders>
        <w:tblLook w:val="0000" w:firstRow="0" w:lastRow="0" w:firstColumn="0" w:lastColumn="0" w:noHBand="0" w:noVBand="0"/>
      </w:tblPr>
      <w:tblGrid>
        <w:gridCol w:w="1873"/>
        <w:gridCol w:w="6414"/>
      </w:tblGrid>
      <w:tr w:rsidR="00E300D2" w:rsidRPr="00F0155E" w:rsidTr="00D62539">
        <w:trPr>
          <w:trHeight w:val="157"/>
        </w:trPr>
        <w:tc>
          <w:tcPr>
            <w:tcW w:w="1130" w:type="pct"/>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Course Title </w:t>
            </w:r>
          </w:p>
        </w:tc>
        <w:tc>
          <w:tcPr>
            <w:tcW w:w="3870" w:type="pct"/>
            <w:tcBorders>
              <w:top w:val="single" w:sz="8" w:space="0" w:color="808080"/>
              <w:left w:val="single" w:sz="8" w:space="0" w:color="808080"/>
              <w:bottom w:val="single" w:sz="8" w:space="0" w:color="808080"/>
            </w:tcBorders>
          </w:tcPr>
          <w:p w:rsidR="00E300D2" w:rsidRPr="00E03758" w:rsidRDefault="00347181" w:rsidP="00E300D2">
            <w:pPr>
              <w:autoSpaceDE w:val="0"/>
              <w:autoSpaceDN w:val="0"/>
              <w:adjustRightInd w:val="0"/>
              <w:rPr>
                <w:rFonts w:cs="Times New Roman"/>
                <w:color w:val="000000"/>
              </w:rPr>
            </w:pPr>
            <w:r>
              <w:rPr>
                <w:rFonts w:cs="Times New Roman"/>
                <w:color w:val="000000"/>
              </w:rPr>
              <w:t>International Financial Management</w:t>
            </w:r>
          </w:p>
        </w:tc>
      </w:tr>
      <w:tr w:rsidR="0052348B" w:rsidRPr="00F0155E" w:rsidTr="00D62539">
        <w:trPr>
          <w:trHeight w:val="157"/>
        </w:trPr>
        <w:tc>
          <w:tcPr>
            <w:tcW w:w="1130" w:type="pct"/>
            <w:tcBorders>
              <w:top w:val="single" w:sz="8" w:space="0" w:color="808080"/>
              <w:bottom w:val="single" w:sz="8" w:space="0" w:color="808080"/>
              <w:right w:val="single" w:sz="8" w:space="0" w:color="808080"/>
            </w:tcBorders>
          </w:tcPr>
          <w:p w:rsidR="0052348B" w:rsidRPr="00F0155E" w:rsidRDefault="0052348B" w:rsidP="00E300D2">
            <w:pPr>
              <w:autoSpaceDE w:val="0"/>
              <w:autoSpaceDN w:val="0"/>
              <w:adjustRightInd w:val="0"/>
              <w:rPr>
                <w:rFonts w:cs="Times New Roman"/>
                <w:color w:val="000000"/>
                <w:lang w:eastAsia="zh-CN"/>
              </w:rPr>
            </w:pPr>
            <w:r>
              <w:rPr>
                <w:rFonts w:cs="Times New Roman" w:hint="eastAsia"/>
                <w:color w:val="000000"/>
                <w:lang w:eastAsia="zh-CN"/>
              </w:rPr>
              <w:t>Course Code</w:t>
            </w:r>
          </w:p>
        </w:tc>
        <w:tc>
          <w:tcPr>
            <w:tcW w:w="3870" w:type="pct"/>
            <w:tcBorders>
              <w:top w:val="single" w:sz="8" w:space="0" w:color="808080"/>
              <w:left w:val="single" w:sz="8" w:space="0" w:color="808080"/>
              <w:bottom w:val="single" w:sz="8" w:space="0" w:color="808080"/>
            </w:tcBorders>
          </w:tcPr>
          <w:p w:rsidR="0052348B" w:rsidRPr="00E03758" w:rsidRDefault="004D4916" w:rsidP="00E300D2">
            <w:pPr>
              <w:autoSpaceDE w:val="0"/>
              <w:autoSpaceDN w:val="0"/>
              <w:adjustRightInd w:val="0"/>
              <w:rPr>
                <w:rFonts w:cs="Times New Roman"/>
                <w:color w:val="000000"/>
              </w:rPr>
            </w:pPr>
            <w:r>
              <w:rPr>
                <w:rFonts w:cs="Times New Roman" w:hint="eastAsia"/>
                <w:color w:val="000000"/>
              </w:rPr>
              <w:t>5</w:t>
            </w:r>
            <w:r>
              <w:rPr>
                <w:rFonts w:cs="Times New Roman"/>
                <w:color w:val="000000"/>
              </w:rPr>
              <w:t>0208009</w:t>
            </w:r>
          </w:p>
        </w:tc>
      </w:tr>
      <w:tr w:rsidR="00E300D2" w:rsidRPr="00F0155E" w:rsidTr="00D62539">
        <w:trPr>
          <w:trHeight w:val="157"/>
        </w:trPr>
        <w:tc>
          <w:tcPr>
            <w:tcW w:w="1130" w:type="pct"/>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Credit Hours </w:t>
            </w:r>
          </w:p>
        </w:tc>
        <w:tc>
          <w:tcPr>
            <w:tcW w:w="3870" w:type="pct"/>
            <w:tcBorders>
              <w:top w:val="single" w:sz="8" w:space="0" w:color="808080"/>
              <w:left w:val="single" w:sz="8" w:space="0" w:color="808080"/>
              <w:bottom w:val="single" w:sz="8" w:space="0" w:color="808080"/>
            </w:tcBorders>
          </w:tcPr>
          <w:p w:rsidR="00E300D2" w:rsidRPr="00E03758" w:rsidRDefault="00347181" w:rsidP="00E300D2">
            <w:pPr>
              <w:autoSpaceDE w:val="0"/>
              <w:autoSpaceDN w:val="0"/>
              <w:adjustRightInd w:val="0"/>
              <w:rPr>
                <w:rFonts w:cs="Times New Roman"/>
                <w:color w:val="000000"/>
              </w:rPr>
            </w:pPr>
            <w:r>
              <w:rPr>
                <w:rFonts w:cs="Times New Roman"/>
                <w:color w:val="000000"/>
              </w:rPr>
              <w:t>2</w:t>
            </w:r>
          </w:p>
        </w:tc>
      </w:tr>
      <w:tr w:rsidR="00E300D2" w:rsidRPr="00F0155E" w:rsidTr="00D62539">
        <w:trPr>
          <w:trHeight w:val="157"/>
        </w:trPr>
        <w:tc>
          <w:tcPr>
            <w:tcW w:w="1130" w:type="pct"/>
            <w:tcBorders>
              <w:top w:val="single" w:sz="8" w:space="0" w:color="808080"/>
              <w:bottom w:val="single" w:sz="8" w:space="0" w:color="808080"/>
              <w:right w:val="single" w:sz="8" w:space="0" w:color="808080"/>
            </w:tcBorders>
          </w:tcPr>
          <w:p w:rsidR="00E300D2" w:rsidRPr="00F0155E" w:rsidRDefault="00E300D2" w:rsidP="00E300D2">
            <w:pPr>
              <w:autoSpaceDE w:val="0"/>
              <w:autoSpaceDN w:val="0"/>
              <w:adjustRightInd w:val="0"/>
              <w:rPr>
                <w:rFonts w:cs="Times New Roman"/>
                <w:color w:val="000000"/>
              </w:rPr>
            </w:pPr>
            <w:r w:rsidRPr="00F0155E">
              <w:rPr>
                <w:rFonts w:cs="Times New Roman"/>
                <w:color w:val="000000"/>
              </w:rPr>
              <w:t xml:space="preserve">Semester &amp; Year </w:t>
            </w:r>
          </w:p>
        </w:tc>
        <w:tc>
          <w:tcPr>
            <w:tcW w:w="3870" w:type="pct"/>
            <w:tcBorders>
              <w:top w:val="single" w:sz="8" w:space="0" w:color="808080"/>
              <w:left w:val="single" w:sz="8" w:space="0" w:color="808080"/>
              <w:bottom w:val="single" w:sz="8" w:space="0" w:color="808080"/>
            </w:tcBorders>
          </w:tcPr>
          <w:p w:rsidR="00E300D2" w:rsidRPr="00E03758" w:rsidRDefault="00347181" w:rsidP="00B51E09">
            <w:pPr>
              <w:autoSpaceDE w:val="0"/>
              <w:autoSpaceDN w:val="0"/>
              <w:adjustRightInd w:val="0"/>
              <w:rPr>
                <w:rFonts w:cs="Times New Roman"/>
                <w:color w:val="000000"/>
              </w:rPr>
            </w:pPr>
            <w:r>
              <w:rPr>
                <w:rFonts w:cs="Times New Roman"/>
                <w:color w:val="000000"/>
              </w:rPr>
              <w:t xml:space="preserve">Fall </w:t>
            </w:r>
            <w:r w:rsidR="00C2774E" w:rsidRPr="00E03758">
              <w:rPr>
                <w:rFonts w:cs="Times New Roman" w:hint="eastAsia"/>
                <w:color w:val="000000"/>
              </w:rPr>
              <w:t>S</w:t>
            </w:r>
            <w:r w:rsidR="00C2774E" w:rsidRPr="00E03758">
              <w:rPr>
                <w:rFonts w:cs="Times New Roman"/>
                <w:color w:val="000000"/>
              </w:rPr>
              <w:t>emester, 201</w:t>
            </w:r>
            <w:r>
              <w:rPr>
                <w:rFonts w:cs="Times New Roman"/>
                <w:color w:val="000000"/>
              </w:rPr>
              <w:t>8</w:t>
            </w:r>
            <w:r w:rsidR="00C2774E" w:rsidRPr="00E03758">
              <w:rPr>
                <w:rFonts w:cs="Times New Roman"/>
                <w:color w:val="000000"/>
              </w:rPr>
              <w:t>- 201</w:t>
            </w:r>
            <w:r>
              <w:rPr>
                <w:rFonts w:cs="Times New Roman"/>
                <w:color w:val="000000"/>
              </w:rPr>
              <w:t>9</w:t>
            </w:r>
          </w:p>
        </w:tc>
      </w:tr>
      <w:tr w:rsidR="005C579C" w:rsidRPr="00F0155E" w:rsidTr="00D62539">
        <w:trPr>
          <w:trHeight w:val="157"/>
        </w:trPr>
        <w:tc>
          <w:tcPr>
            <w:tcW w:w="1130" w:type="pct"/>
            <w:tcBorders>
              <w:top w:val="single" w:sz="8" w:space="0" w:color="808080"/>
              <w:bottom w:val="single" w:sz="8" w:space="0" w:color="808080"/>
              <w:right w:val="single" w:sz="8" w:space="0" w:color="808080"/>
            </w:tcBorders>
          </w:tcPr>
          <w:p w:rsidR="005C579C" w:rsidRDefault="001C3FD6" w:rsidP="00E300D2">
            <w:pPr>
              <w:autoSpaceDE w:val="0"/>
              <w:autoSpaceDN w:val="0"/>
              <w:adjustRightInd w:val="0"/>
              <w:rPr>
                <w:rFonts w:cs="Times New Roman"/>
                <w:color w:val="000000"/>
              </w:rPr>
            </w:pPr>
            <w:r w:rsidRPr="00B97992">
              <w:t>Pre-requisites</w:t>
            </w:r>
          </w:p>
        </w:tc>
        <w:tc>
          <w:tcPr>
            <w:tcW w:w="3870" w:type="pct"/>
            <w:tcBorders>
              <w:top w:val="single" w:sz="8" w:space="0" w:color="808080"/>
              <w:left w:val="single" w:sz="8" w:space="0" w:color="808080"/>
              <w:bottom w:val="single" w:sz="8" w:space="0" w:color="808080"/>
            </w:tcBorders>
          </w:tcPr>
          <w:p w:rsidR="005C579C" w:rsidRPr="00E03758" w:rsidRDefault="008D7C66" w:rsidP="00B51E09">
            <w:pPr>
              <w:autoSpaceDE w:val="0"/>
              <w:autoSpaceDN w:val="0"/>
              <w:adjustRightInd w:val="0"/>
              <w:rPr>
                <w:rFonts w:cs="Times New Roman"/>
                <w:color w:val="000000"/>
              </w:rPr>
            </w:pPr>
            <w:r w:rsidRPr="00E03758">
              <w:rPr>
                <w:rFonts w:cs="Times New Roman"/>
                <w:color w:val="000000"/>
              </w:rPr>
              <w:t>N/A</w:t>
            </w:r>
          </w:p>
        </w:tc>
      </w:tr>
    </w:tbl>
    <w:p w:rsidR="00A90A94" w:rsidRDefault="00A90A94" w:rsidP="00A90A94">
      <w:pPr>
        <w:pStyle w:val="1"/>
      </w:pPr>
      <w:bookmarkStart w:id="1" w:name="_Toc503087006"/>
      <w:r>
        <w:t>Contact Hours</w:t>
      </w:r>
      <w:bookmarkEnd w:id="1"/>
    </w:p>
    <w:p w:rsidR="00A90A94" w:rsidRDefault="00A90A94" w:rsidP="00A90A94"/>
    <w:tbl>
      <w:tblPr>
        <w:tblW w:w="5000" w:type="pct"/>
        <w:tblBorders>
          <w:top w:val="single" w:sz="8" w:space="0" w:color="808080"/>
          <w:left w:val="single" w:sz="8" w:space="0" w:color="808080"/>
          <w:bottom w:val="single" w:sz="8" w:space="0" w:color="808080"/>
          <w:right w:val="single" w:sz="8" w:space="0" w:color="808080"/>
        </w:tblBorders>
        <w:tblLook w:val="0000" w:firstRow="0" w:lastRow="0" w:firstColumn="0" w:lastColumn="0" w:noHBand="0" w:noVBand="0"/>
      </w:tblPr>
      <w:tblGrid>
        <w:gridCol w:w="1947"/>
        <w:gridCol w:w="1989"/>
        <w:gridCol w:w="2362"/>
        <w:gridCol w:w="1989"/>
      </w:tblGrid>
      <w:tr w:rsidR="00E300D2" w:rsidRPr="00F0155E" w:rsidTr="00F3496A">
        <w:trPr>
          <w:trHeight w:val="159"/>
        </w:trPr>
        <w:tc>
          <w:tcPr>
            <w:tcW w:w="1175" w:type="pct"/>
            <w:tcBorders>
              <w:top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Class Type </w:t>
            </w:r>
          </w:p>
        </w:tc>
        <w:tc>
          <w:tcPr>
            <w:tcW w:w="1200" w:type="pct"/>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Days </w:t>
            </w:r>
          </w:p>
        </w:tc>
        <w:tc>
          <w:tcPr>
            <w:tcW w:w="1425" w:type="pct"/>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Time </w:t>
            </w:r>
          </w:p>
        </w:tc>
        <w:tc>
          <w:tcPr>
            <w:tcW w:w="1200" w:type="pct"/>
            <w:tcBorders>
              <w:top w:val="single" w:sz="8" w:space="0" w:color="808080"/>
              <w:left w:val="single" w:sz="8" w:space="0" w:color="808080"/>
              <w:bottom w:val="single" w:sz="8" w:space="0" w:color="808080"/>
            </w:tcBorders>
          </w:tcPr>
          <w:p w:rsidR="00E300D2" w:rsidRPr="00F0155E" w:rsidRDefault="00FC4FEF" w:rsidP="00FC4FEF">
            <w:pPr>
              <w:pStyle w:val="Default"/>
              <w:spacing w:after="120"/>
            </w:pPr>
            <w:r>
              <w:rPr>
                <w:b/>
                <w:bCs/>
              </w:rPr>
              <w:t>Classr</w:t>
            </w:r>
            <w:r w:rsidR="00E300D2" w:rsidRPr="00F0155E">
              <w:rPr>
                <w:b/>
                <w:bCs/>
              </w:rPr>
              <w:t xml:space="preserve">oom </w:t>
            </w:r>
          </w:p>
        </w:tc>
      </w:tr>
      <w:tr w:rsidR="00757B88" w:rsidRPr="00757B88" w:rsidTr="00F3496A">
        <w:trPr>
          <w:trHeight w:val="157"/>
        </w:trPr>
        <w:tc>
          <w:tcPr>
            <w:tcW w:w="1175" w:type="pct"/>
            <w:tcBorders>
              <w:top w:val="single" w:sz="8" w:space="0" w:color="808080"/>
              <w:bottom w:val="single" w:sz="8" w:space="0" w:color="808080"/>
              <w:right w:val="single" w:sz="8" w:space="0" w:color="808080"/>
            </w:tcBorders>
          </w:tcPr>
          <w:p w:rsidR="00E300D2" w:rsidRPr="00E03758" w:rsidRDefault="00E300D2">
            <w:pPr>
              <w:pStyle w:val="Default"/>
              <w:spacing w:after="120"/>
              <w:rPr>
                <w:color w:val="auto"/>
              </w:rPr>
            </w:pPr>
            <w:r w:rsidRPr="00E03758">
              <w:rPr>
                <w:color w:val="auto"/>
              </w:rPr>
              <w:t xml:space="preserve">Lecture </w:t>
            </w:r>
          </w:p>
        </w:tc>
        <w:tc>
          <w:tcPr>
            <w:tcW w:w="1200" w:type="pct"/>
            <w:tcBorders>
              <w:top w:val="single" w:sz="8" w:space="0" w:color="808080"/>
              <w:left w:val="single" w:sz="8" w:space="0" w:color="808080"/>
              <w:bottom w:val="single" w:sz="8" w:space="0" w:color="808080"/>
              <w:right w:val="single" w:sz="8" w:space="0" w:color="808080"/>
            </w:tcBorders>
          </w:tcPr>
          <w:p w:rsidR="008D7C66" w:rsidRPr="00E03758" w:rsidRDefault="00347181" w:rsidP="0011626C">
            <w:pPr>
              <w:pStyle w:val="Default"/>
              <w:spacing w:after="120"/>
              <w:rPr>
                <w:color w:val="auto"/>
              </w:rPr>
            </w:pPr>
            <w:r>
              <w:rPr>
                <w:color w:val="auto"/>
              </w:rPr>
              <w:t>Monday</w:t>
            </w:r>
          </w:p>
        </w:tc>
        <w:tc>
          <w:tcPr>
            <w:tcW w:w="1425" w:type="pct"/>
            <w:tcBorders>
              <w:top w:val="single" w:sz="8" w:space="0" w:color="808080"/>
              <w:left w:val="single" w:sz="8" w:space="0" w:color="808080"/>
              <w:bottom w:val="single" w:sz="8" w:space="0" w:color="808080"/>
              <w:right w:val="single" w:sz="8" w:space="0" w:color="808080"/>
            </w:tcBorders>
          </w:tcPr>
          <w:p w:rsidR="008D7C66" w:rsidRPr="00E03758" w:rsidRDefault="00347181" w:rsidP="0011626C">
            <w:pPr>
              <w:pStyle w:val="Default"/>
              <w:spacing w:after="120"/>
              <w:rPr>
                <w:color w:val="auto"/>
              </w:rPr>
            </w:pPr>
            <w:r>
              <w:rPr>
                <w:color w:val="auto"/>
              </w:rPr>
              <w:t>8:00 – 9:50</w:t>
            </w:r>
          </w:p>
        </w:tc>
        <w:tc>
          <w:tcPr>
            <w:tcW w:w="1200" w:type="pct"/>
            <w:tcBorders>
              <w:top w:val="single" w:sz="8" w:space="0" w:color="808080"/>
              <w:left w:val="single" w:sz="8" w:space="0" w:color="808080"/>
              <w:bottom w:val="single" w:sz="8" w:space="0" w:color="808080"/>
            </w:tcBorders>
          </w:tcPr>
          <w:p w:rsidR="00E300D2" w:rsidRPr="00E03758" w:rsidRDefault="00347181">
            <w:pPr>
              <w:pStyle w:val="Default"/>
              <w:spacing w:after="120"/>
              <w:rPr>
                <w:color w:val="auto"/>
              </w:rPr>
            </w:pPr>
            <w:r>
              <w:rPr>
                <w:color w:val="auto"/>
              </w:rPr>
              <w:t>TBD</w:t>
            </w:r>
          </w:p>
        </w:tc>
      </w:tr>
    </w:tbl>
    <w:p w:rsidR="00A90A94" w:rsidRDefault="00A90A94" w:rsidP="00A90A94">
      <w:pPr>
        <w:pStyle w:val="1"/>
      </w:pPr>
      <w:bookmarkStart w:id="2" w:name="_Toc503087007"/>
      <w:r>
        <w:t>Instructor details</w:t>
      </w:r>
      <w:bookmarkEnd w:id="2"/>
    </w:p>
    <w:p w:rsidR="00A90A94" w:rsidRDefault="00A90A94" w:rsidP="00A90A94"/>
    <w:tbl>
      <w:tblPr>
        <w:tblW w:w="5000" w:type="pct"/>
        <w:tblBorders>
          <w:top w:val="single" w:sz="8" w:space="0" w:color="808080"/>
          <w:left w:val="single" w:sz="8" w:space="0" w:color="808080"/>
          <w:bottom w:val="single" w:sz="8" w:space="0" w:color="808080"/>
          <w:right w:val="single" w:sz="8" w:space="0" w:color="808080"/>
        </w:tblBorders>
        <w:tblLook w:val="0000" w:firstRow="0" w:lastRow="0" w:firstColumn="0" w:lastColumn="0" w:noHBand="0" w:noVBand="0"/>
      </w:tblPr>
      <w:tblGrid>
        <w:gridCol w:w="2657"/>
        <w:gridCol w:w="5630"/>
      </w:tblGrid>
      <w:tr w:rsidR="00F00426" w:rsidTr="00F3496A">
        <w:trPr>
          <w:trHeight w:val="157"/>
        </w:trPr>
        <w:tc>
          <w:tcPr>
            <w:tcW w:w="1603" w:type="pct"/>
            <w:tcBorders>
              <w:top w:val="single" w:sz="8" w:space="0" w:color="808080"/>
              <w:bottom w:val="single" w:sz="8" w:space="0" w:color="808080"/>
              <w:right w:val="single" w:sz="8" w:space="0" w:color="808080"/>
            </w:tcBorders>
          </w:tcPr>
          <w:p w:rsidR="00F00426" w:rsidRPr="00E03758" w:rsidRDefault="00F00426">
            <w:pPr>
              <w:pStyle w:val="Default"/>
              <w:rPr>
                <w:color w:val="auto"/>
                <w:sz w:val="23"/>
                <w:szCs w:val="23"/>
              </w:rPr>
            </w:pPr>
            <w:r w:rsidRPr="00E03758">
              <w:rPr>
                <w:color w:val="auto"/>
                <w:sz w:val="23"/>
                <w:szCs w:val="23"/>
              </w:rPr>
              <w:t xml:space="preserve">Instructor: </w:t>
            </w:r>
          </w:p>
        </w:tc>
        <w:tc>
          <w:tcPr>
            <w:tcW w:w="3397" w:type="pct"/>
            <w:tcBorders>
              <w:top w:val="single" w:sz="8" w:space="0" w:color="808080"/>
              <w:left w:val="single" w:sz="8" w:space="0" w:color="808080"/>
              <w:bottom w:val="single" w:sz="8" w:space="0" w:color="808080"/>
            </w:tcBorders>
          </w:tcPr>
          <w:p w:rsidR="00F00426" w:rsidRPr="00E03758" w:rsidRDefault="008D7C66">
            <w:pPr>
              <w:pStyle w:val="Default"/>
              <w:rPr>
                <w:color w:val="auto"/>
                <w:sz w:val="23"/>
                <w:szCs w:val="23"/>
              </w:rPr>
            </w:pPr>
            <w:r w:rsidRPr="00E03758">
              <w:rPr>
                <w:color w:val="auto"/>
                <w:sz w:val="23"/>
                <w:szCs w:val="23"/>
              </w:rPr>
              <w:t>Carol Cui</w:t>
            </w:r>
          </w:p>
        </w:tc>
      </w:tr>
      <w:tr w:rsidR="00C2774E" w:rsidTr="00F3496A">
        <w:trPr>
          <w:trHeight w:val="157"/>
        </w:trPr>
        <w:tc>
          <w:tcPr>
            <w:tcW w:w="1603" w:type="pct"/>
            <w:tcBorders>
              <w:top w:val="single" w:sz="8" w:space="0" w:color="808080"/>
              <w:bottom w:val="single" w:sz="8" w:space="0" w:color="808080"/>
              <w:right w:val="single" w:sz="8" w:space="0" w:color="808080"/>
            </w:tcBorders>
          </w:tcPr>
          <w:p w:rsidR="00C2774E" w:rsidRPr="00E03758" w:rsidRDefault="00D8382E" w:rsidP="00FC4FEF">
            <w:pPr>
              <w:pStyle w:val="Default"/>
              <w:rPr>
                <w:color w:val="auto"/>
                <w:sz w:val="23"/>
                <w:szCs w:val="23"/>
              </w:rPr>
            </w:pPr>
            <w:r w:rsidRPr="00E03758">
              <w:rPr>
                <w:color w:val="auto"/>
                <w:sz w:val="23"/>
                <w:szCs w:val="23"/>
              </w:rPr>
              <w:t>Room</w:t>
            </w:r>
          </w:p>
        </w:tc>
        <w:tc>
          <w:tcPr>
            <w:tcW w:w="3397" w:type="pct"/>
            <w:tcBorders>
              <w:top w:val="single" w:sz="8" w:space="0" w:color="808080"/>
              <w:left w:val="single" w:sz="8" w:space="0" w:color="808080"/>
              <w:bottom w:val="single" w:sz="8" w:space="0" w:color="808080"/>
            </w:tcBorders>
          </w:tcPr>
          <w:p w:rsidR="00C2774E" w:rsidRPr="00E03758" w:rsidRDefault="00C22F55">
            <w:pPr>
              <w:pStyle w:val="Default"/>
              <w:rPr>
                <w:color w:val="auto"/>
                <w:lang w:eastAsia="zh-CN"/>
              </w:rPr>
            </w:pPr>
            <w:r w:rsidRPr="00E03758">
              <w:rPr>
                <w:rFonts w:hint="eastAsia"/>
                <w:color w:val="auto"/>
                <w:lang w:eastAsia="zh-CN"/>
              </w:rPr>
              <w:t>IB</w:t>
            </w:r>
            <w:r w:rsidR="008D7C66" w:rsidRPr="00E03758">
              <w:rPr>
                <w:color w:val="auto"/>
                <w:lang w:eastAsia="zh-CN"/>
              </w:rPr>
              <w:t xml:space="preserve"> 9</w:t>
            </w:r>
            <w:r w:rsidR="00347181">
              <w:rPr>
                <w:color w:val="auto"/>
                <w:lang w:eastAsia="zh-CN"/>
              </w:rPr>
              <w:t>29</w:t>
            </w:r>
          </w:p>
        </w:tc>
      </w:tr>
      <w:tr w:rsidR="00F00426" w:rsidTr="00F3496A">
        <w:trPr>
          <w:trHeight w:val="410"/>
        </w:trPr>
        <w:tc>
          <w:tcPr>
            <w:tcW w:w="1603" w:type="pct"/>
            <w:tcBorders>
              <w:top w:val="single" w:sz="8" w:space="0" w:color="808080"/>
              <w:bottom w:val="single" w:sz="8" w:space="0" w:color="808080"/>
              <w:right w:val="single" w:sz="8" w:space="0" w:color="808080"/>
            </w:tcBorders>
          </w:tcPr>
          <w:p w:rsidR="00F00426" w:rsidRPr="00E03758" w:rsidRDefault="00C2774E">
            <w:pPr>
              <w:pStyle w:val="Default"/>
              <w:rPr>
                <w:color w:val="auto"/>
                <w:sz w:val="23"/>
                <w:szCs w:val="23"/>
              </w:rPr>
            </w:pPr>
            <w:r w:rsidRPr="00E03758">
              <w:rPr>
                <w:color w:val="auto"/>
                <w:sz w:val="23"/>
                <w:szCs w:val="23"/>
              </w:rPr>
              <w:t>Office Hour</w:t>
            </w:r>
            <w:r w:rsidR="00FC4FEF" w:rsidRPr="00E03758">
              <w:rPr>
                <w:color w:val="auto"/>
                <w:sz w:val="23"/>
                <w:szCs w:val="23"/>
              </w:rPr>
              <w:t>s</w:t>
            </w:r>
          </w:p>
        </w:tc>
        <w:tc>
          <w:tcPr>
            <w:tcW w:w="3397" w:type="pct"/>
            <w:tcBorders>
              <w:top w:val="single" w:sz="8" w:space="0" w:color="808080"/>
              <w:left w:val="single" w:sz="8" w:space="0" w:color="808080"/>
              <w:bottom w:val="single" w:sz="8" w:space="0" w:color="808080"/>
            </w:tcBorders>
          </w:tcPr>
          <w:p w:rsidR="00F00426" w:rsidRPr="00E03758" w:rsidRDefault="008D7C66" w:rsidP="007C428D">
            <w:pPr>
              <w:pStyle w:val="Default"/>
              <w:rPr>
                <w:color w:val="auto"/>
                <w:sz w:val="23"/>
                <w:szCs w:val="23"/>
              </w:rPr>
            </w:pPr>
            <w:r w:rsidRPr="00E03758">
              <w:rPr>
                <w:color w:val="auto"/>
              </w:rPr>
              <w:t>Wednesday 14:00 – 17:00</w:t>
            </w:r>
          </w:p>
        </w:tc>
      </w:tr>
      <w:tr w:rsidR="00F00426" w:rsidTr="00F3496A">
        <w:trPr>
          <w:trHeight w:val="157"/>
        </w:trPr>
        <w:tc>
          <w:tcPr>
            <w:tcW w:w="1603" w:type="pct"/>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Email</w:t>
            </w:r>
          </w:p>
        </w:tc>
        <w:tc>
          <w:tcPr>
            <w:tcW w:w="3397" w:type="pct"/>
            <w:tcBorders>
              <w:top w:val="single" w:sz="8" w:space="0" w:color="808080"/>
              <w:left w:val="single" w:sz="8" w:space="0" w:color="808080"/>
              <w:bottom w:val="single" w:sz="8" w:space="0" w:color="808080"/>
            </w:tcBorders>
          </w:tcPr>
          <w:p w:rsidR="00F00426" w:rsidRPr="00757B88" w:rsidRDefault="00C8111D">
            <w:pPr>
              <w:pStyle w:val="Default"/>
              <w:rPr>
                <w:color w:val="FF0000"/>
                <w:sz w:val="23"/>
                <w:szCs w:val="23"/>
              </w:rPr>
            </w:pPr>
            <w:hyperlink r:id="rId9" w:history="1">
              <w:r w:rsidR="008D7C66" w:rsidRPr="00F8141C">
                <w:rPr>
                  <w:rStyle w:val="ad"/>
                  <w:sz w:val="23"/>
                  <w:szCs w:val="23"/>
                </w:rPr>
                <w:t>carol@bfsu.edu.cn</w:t>
              </w:r>
            </w:hyperlink>
            <w:r w:rsidR="008D7C66">
              <w:rPr>
                <w:color w:val="FF0000"/>
                <w:sz w:val="23"/>
                <w:szCs w:val="23"/>
                <w:u w:val="single"/>
              </w:rPr>
              <w:t xml:space="preserve"> </w:t>
            </w:r>
          </w:p>
        </w:tc>
      </w:tr>
      <w:tr w:rsidR="00F00426" w:rsidTr="00F3496A">
        <w:trPr>
          <w:trHeight w:val="157"/>
        </w:trPr>
        <w:tc>
          <w:tcPr>
            <w:tcW w:w="1603" w:type="pct"/>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Telephone</w:t>
            </w:r>
          </w:p>
        </w:tc>
        <w:tc>
          <w:tcPr>
            <w:tcW w:w="3397" w:type="pct"/>
            <w:tcBorders>
              <w:top w:val="single" w:sz="8" w:space="0" w:color="808080"/>
              <w:left w:val="single" w:sz="8" w:space="0" w:color="808080"/>
              <w:bottom w:val="single" w:sz="8" w:space="0" w:color="808080"/>
            </w:tcBorders>
          </w:tcPr>
          <w:p w:rsidR="00F00426" w:rsidRPr="00757B88" w:rsidRDefault="00F00426">
            <w:pPr>
              <w:pStyle w:val="Default"/>
              <w:rPr>
                <w:color w:val="FF0000"/>
                <w:sz w:val="23"/>
                <w:szCs w:val="23"/>
              </w:rPr>
            </w:pPr>
          </w:p>
        </w:tc>
      </w:tr>
    </w:tbl>
    <w:p w:rsidR="00EE175B" w:rsidRDefault="00A90A94" w:rsidP="00A90A94">
      <w:pPr>
        <w:pStyle w:val="1"/>
      </w:pPr>
      <w:bookmarkStart w:id="3" w:name="_Toc503087009"/>
      <w:r>
        <w:t xml:space="preserve">Course </w:t>
      </w:r>
      <w:r w:rsidR="00EE175B">
        <w:t>Introduction</w:t>
      </w:r>
      <w:bookmarkEnd w:id="3"/>
      <w:r w:rsidR="00BE18D2">
        <w:t xml:space="preserve"> </w:t>
      </w:r>
    </w:p>
    <w:p w:rsidR="004D4916" w:rsidRDefault="004D4916" w:rsidP="004D4916">
      <w:pPr>
        <w:jc w:val="both"/>
      </w:pPr>
      <w:r w:rsidRPr="00E50256">
        <w:t xml:space="preserve">This course is for </w:t>
      </w:r>
      <w:r>
        <w:t xml:space="preserve">upper-year </w:t>
      </w:r>
      <w:r w:rsidRPr="00E50256">
        <w:t xml:space="preserve">undergraduate students majoring in business-related disciplines. It is designed to </w:t>
      </w:r>
      <w:r>
        <w:t xml:space="preserve">provide </w:t>
      </w:r>
      <w:r w:rsidRPr="00E50256">
        <w:t xml:space="preserve">students </w:t>
      </w:r>
      <w:r>
        <w:t xml:space="preserve">with a more in-depth look of business operating in an international environment, or multinational corporations (MNCs). Students must </w:t>
      </w:r>
      <w:r w:rsidRPr="00E50256">
        <w:t>be a</w:t>
      </w:r>
      <w:r>
        <w:t>ble to think from the position of these MNCs, and learn to assess the international</w:t>
      </w:r>
      <w:r>
        <w:rPr>
          <w:rFonts w:hint="eastAsia"/>
        </w:rPr>
        <w:t xml:space="preserve"> </w:t>
      </w:r>
      <w:r>
        <w:t xml:space="preserve">business </w:t>
      </w:r>
      <w:r w:rsidRPr="00E50256">
        <w:t>environment, recognize opportunities</w:t>
      </w:r>
      <w:r>
        <w:t xml:space="preserve"> and challenges</w:t>
      </w:r>
      <w:r w:rsidRPr="00E50256">
        <w:t xml:space="preserve">, </w:t>
      </w:r>
      <w:r>
        <w:t>measure exposure to</w:t>
      </w:r>
      <w:r>
        <w:rPr>
          <w:rFonts w:hint="eastAsia"/>
        </w:rPr>
        <w:t xml:space="preserve"> </w:t>
      </w:r>
      <w:r>
        <w:t xml:space="preserve">various </w:t>
      </w:r>
      <w:r w:rsidRPr="00E50256">
        <w:t>risk</w:t>
      </w:r>
      <w:r>
        <w:t xml:space="preserve">s </w:t>
      </w:r>
      <w:r w:rsidRPr="00E50256">
        <w:t xml:space="preserve">and </w:t>
      </w:r>
      <w:r>
        <w:t xml:space="preserve">ultimately </w:t>
      </w:r>
      <w:r w:rsidRPr="00E50256">
        <w:t>manage that risk</w:t>
      </w:r>
      <w:r>
        <w:t>.</w:t>
      </w:r>
    </w:p>
    <w:p w:rsidR="002C2076" w:rsidRDefault="002C2076" w:rsidP="00E03758">
      <w:pPr>
        <w:jc w:val="both"/>
      </w:pPr>
    </w:p>
    <w:p w:rsidR="00143C86" w:rsidRPr="00BE7BC0" w:rsidRDefault="00EE175B" w:rsidP="00E03758">
      <w:pPr>
        <w:pStyle w:val="1"/>
      </w:pPr>
      <w:bookmarkStart w:id="4" w:name="_Toc503087010"/>
      <w:r>
        <w:t xml:space="preserve">Course </w:t>
      </w:r>
      <w:r w:rsidR="00A90A94">
        <w:t>Objectives</w:t>
      </w:r>
      <w:bookmarkEnd w:id="4"/>
    </w:p>
    <w:p w:rsidR="002C2076" w:rsidRPr="007E0C70" w:rsidRDefault="007E0C70" w:rsidP="00E03758">
      <w:pPr>
        <w:jc w:val="both"/>
      </w:pPr>
      <w:r>
        <w:t>Th</w:t>
      </w:r>
      <w:r w:rsidR="002C2076" w:rsidRPr="007E0C70">
        <w:t xml:space="preserve">e course will </w:t>
      </w:r>
      <w:r w:rsidRPr="007E0C70">
        <w:t xml:space="preserve">build upon students' understanding of traditional financial management decisions, by introducing the concept of internationalization and focusing upon the complexities faced by MNCS. Students will understand how MNCs and domestic companies differ; gain a thorough understanding of exchange rate risk; learn how to use currency derivatives and other instruments and techniques to hedge against exchange rate risks; consider complex capital budgeting for foreign investments; </w:t>
      </w:r>
      <w:r w:rsidRPr="007E0C70">
        <w:lastRenderedPageBreak/>
        <w:t xml:space="preserve">evaluate the optimal financing source; incorporate qualitative characteristics like country risk and governance into the capital budgeting decision; and evaluate short-term financial management decisions using the effective interest rate. </w:t>
      </w:r>
    </w:p>
    <w:p w:rsidR="002C2076" w:rsidRPr="007E0C70" w:rsidRDefault="002C2076" w:rsidP="00E03758">
      <w:pPr>
        <w:jc w:val="both"/>
      </w:pPr>
    </w:p>
    <w:p w:rsidR="002C2076" w:rsidRPr="007E0C70" w:rsidRDefault="002C2076" w:rsidP="00E03758">
      <w:pPr>
        <w:jc w:val="both"/>
      </w:pPr>
      <w:r w:rsidRPr="007E0C70">
        <w:t xml:space="preserve">Specifically, the course has the following objectives: </w:t>
      </w:r>
    </w:p>
    <w:p w:rsidR="002C2076" w:rsidRPr="007E0C70" w:rsidRDefault="007E0C70" w:rsidP="007E0C70">
      <w:pPr>
        <w:pStyle w:val="a4"/>
        <w:numPr>
          <w:ilvl w:val="0"/>
          <w:numId w:val="49"/>
        </w:numPr>
        <w:jc w:val="both"/>
      </w:pPr>
      <w:r w:rsidRPr="007E0C70">
        <w:t>Understanding advanced concepts in international financial management, focusing on exchange rate risk and methods of long-term and short-term capital management</w:t>
      </w:r>
    </w:p>
    <w:p w:rsidR="002C2076" w:rsidRPr="007E0C70" w:rsidRDefault="007E0C70" w:rsidP="007E0C70">
      <w:pPr>
        <w:pStyle w:val="a4"/>
        <w:numPr>
          <w:ilvl w:val="0"/>
          <w:numId w:val="49"/>
        </w:numPr>
        <w:jc w:val="both"/>
      </w:pPr>
      <w:r w:rsidRPr="007E0C70">
        <w:t xml:space="preserve">Understanding operational challenges in addressing multinational business risks, and performing multifaceted analysis on issues faced by MNCs </w:t>
      </w:r>
    </w:p>
    <w:p w:rsidR="002C2076" w:rsidRPr="007E0C70" w:rsidRDefault="007E0C70" w:rsidP="007E0C70">
      <w:pPr>
        <w:pStyle w:val="a4"/>
        <w:numPr>
          <w:ilvl w:val="0"/>
          <w:numId w:val="49"/>
        </w:numPr>
        <w:jc w:val="both"/>
      </w:pPr>
      <w:r w:rsidRPr="007E0C70">
        <w:t xml:space="preserve">Using quantitative models to flexibly address unique and complex risk considerations for specific scenarios </w:t>
      </w:r>
    </w:p>
    <w:p w:rsidR="002C2076" w:rsidRPr="007E0C70" w:rsidRDefault="002C2076" w:rsidP="00E03758">
      <w:pPr>
        <w:jc w:val="both"/>
      </w:pPr>
    </w:p>
    <w:p w:rsidR="002C2076" w:rsidRPr="007E0C70" w:rsidRDefault="002C2076" w:rsidP="00E03758">
      <w:pPr>
        <w:jc w:val="both"/>
      </w:pPr>
      <w:r w:rsidRPr="007E0C70">
        <w:t>By the conclusion of the course, students should be able to</w:t>
      </w:r>
      <w:r w:rsidR="007E0C70" w:rsidRPr="007E0C70">
        <w:t xml:space="preserve"> assess exchange rate risk with ease, determine the optimal hedging strategy, and assess operational strategies based upon advanced capital budgeting analysis.</w:t>
      </w:r>
      <w:r w:rsidRPr="007E0C70">
        <w:t xml:space="preserve"> </w:t>
      </w:r>
    </w:p>
    <w:p w:rsidR="007E0C70" w:rsidRPr="004D4916" w:rsidRDefault="007E0C70" w:rsidP="00E03758">
      <w:pPr>
        <w:jc w:val="both"/>
        <w:rPr>
          <w:color w:val="FF0000"/>
        </w:rPr>
      </w:pPr>
    </w:p>
    <w:p w:rsidR="00507D59" w:rsidRPr="00EF124D" w:rsidRDefault="00CE0633" w:rsidP="00BE7BC0">
      <w:pPr>
        <w:pStyle w:val="1"/>
        <w:rPr>
          <w:color w:val="FF0000"/>
        </w:rPr>
      </w:pPr>
      <w:r w:rsidRPr="00EF124D">
        <w:rPr>
          <w:bCs w:val="0"/>
        </w:rPr>
        <w:t xml:space="preserve">Contribution </w:t>
      </w:r>
      <w:r w:rsidRPr="00EF124D">
        <w:t>to</w:t>
      </w:r>
      <w:r w:rsidRPr="00EF124D">
        <w:rPr>
          <w:bCs w:val="0"/>
        </w:rPr>
        <w:t xml:space="preserve"> Mission &amp; program learning goals</w:t>
      </w:r>
    </w:p>
    <w:p w:rsidR="00507D59" w:rsidRDefault="00507D59" w:rsidP="00507D5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6286"/>
      </w:tblGrid>
      <w:tr w:rsidR="00EF124D" w:rsidRPr="00C5710D" w:rsidTr="00C26760">
        <w:trPr>
          <w:cantSplit/>
          <w:trHeight w:val="658"/>
          <w:jc w:val="center"/>
        </w:trPr>
        <w:tc>
          <w:tcPr>
            <w:tcW w:w="1212" w:type="pct"/>
            <w:tcBorders>
              <w:right w:val="single" w:sz="4" w:space="0" w:color="auto"/>
            </w:tcBorders>
            <w:shd w:val="clear" w:color="auto" w:fill="FFFFFF" w:themeFill="background1"/>
            <w:vAlign w:val="center"/>
          </w:tcPr>
          <w:p w:rsidR="00EF124D" w:rsidRPr="00C5710D" w:rsidRDefault="00EF124D" w:rsidP="00312752">
            <w:pPr>
              <w:rPr>
                <w:rFonts w:cs="Times New Roman"/>
                <w:szCs w:val="21"/>
              </w:rPr>
            </w:pPr>
            <w:r w:rsidRPr="00C5710D">
              <w:rPr>
                <w:rFonts w:cs="Times New Roman"/>
                <w:szCs w:val="21"/>
              </w:rPr>
              <w:t>Contribution to Mission</w:t>
            </w:r>
          </w:p>
        </w:tc>
        <w:tc>
          <w:tcPr>
            <w:tcW w:w="3788" w:type="pct"/>
            <w:tcBorders>
              <w:top w:val="single" w:sz="4" w:space="0" w:color="auto"/>
              <w:left w:val="single" w:sz="4" w:space="0" w:color="auto"/>
              <w:right w:val="single" w:sz="4" w:space="0" w:color="auto"/>
            </w:tcBorders>
            <w:shd w:val="clear" w:color="auto" w:fill="FFFFFF" w:themeFill="background1"/>
            <w:vAlign w:val="center"/>
          </w:tcPr>
          <w:p w:rsidR="00EF124D" w:rsidRPr="00C5710D" w:rsidRDefault="00EF124D" w:rsidP="00C26760">
            <w:pPr>
              <w:rPr>
                <w:rFonts w:cs="Times New Roman"/>
                <w:szCs w:val="21"/>
              </w:rPr>
            </w:pPr>
            <w:r w:rsidRPr="00EF124D">
              <w:rPr>
                <w:rFonts w:cs="Times New Roman" w:hint="eastAsia"/>
                <w:szCs w:val="21"/>
              </w:rPr>
              <w:t>■</w:t>
            </w:r>
            <w:r w:rsidRPr="00EF124D">
              <w:rPr>
                <w:rFonts w:cs="Times New Roman"/>
                <w:szCs w:val="21"/>
              </w:rPr>
              <w:t xml:space="preserve"> Global vision</w:t>
            </w:r>
            <w:r w:rsidRPr="00C5710D">
              <w:rPr>
                <w:rFonts w:cs="Times New Roman"/>
                <w:szCs w:val="21"/>
              </w:rPr>
              <w:t xml:space="preserve"> </w:t>
            </w:r>
            <w:r w:rsidRPr="00C5710D">
              <w:rPr>
                <w:rFonts w:cs="Times New Roman"/>
                <w:szCs w:val="21"/>
              </w:rPr>
              <w:sym w:font="Wingdings 2" w:char="F0A3"/>
            </w:r>
            <w:r w:rsidRPr="00EF124D">
              <w:rPr>
                <w:rFonts w:cs="Times New Roman"/>
                <w:szCs w:val="21"/>
              </w:rPr>
              <w:t xml:space="preserve"> Social responsibility</w:t>
            </w:r>
            <w:r w:rsidRPr="00C5710D">
              <w:rPr>
                <w:rFonts w:cs="Times New Roman"/>
                <w:szCs w:val="21"/>
              </w:rPr>
              <w:t xml:space="preserve"> </w:t>
            </w:r>
            <w:r w:rsidRPr="00C5710D">
              <w:rPr>
                <w:rFonts w:cs="Times New Roman"/>
                <w:szCs w:val="21"/>
              </w:rPr>
              <w:sym w:font="Wingdings 2" w:char="F0A3"/>
            </w:r>
            <w:r w:rsidRPr="00EF124D">
              <w:rPr>
                <w:rFonts w:cs="Times New Roman"/>
                <w:szCs w:val="21"/>
              </w:rPr>
              <w:t xml:space="preserve"> </w:t>
            </w:r>
            <w:r w:rsidRPr="00EF124D">
              <w:rPr>
                <w:rFonts w:cs="Times New Roman" w:hint="eastAsia"/>
                <w:szCs w:val="21"/>
              </w:rPr>
              <w:t>C</w:t>
            </w:r>
            <w:r w:rsidRPr="00EF124D">
              <w:rPr>
                <w:rFonts w:cs="Times New Roman"/>
                <w:szCs w:val="21"/>
              </w:rPr>
              <w:t xml:space="preserve">ross-cultural </w:t>
            </w:r>
            <w:r w:rsidR="004D4916">
              <w:rPr>
                <w:rFonts w:cs="Times New Roman"/>
                <w:szCs w:val="21"/>
              </w:rPr>
              <w:t>communication</w:t>
            </w:r>
            <w:r w:rsidRPr="00C5710D">
              <w:rPr>
                <w:rFonts w:cs="Times New Roman"/>
                <w:szCs w:val="21"/>
              </w:rPr>
              <w:t xml:space="preserve"> </w:t>
            </w:r>
            <w:r w:rsidR="00C26760">
              <w:rPr>
                <w:rFonts w:cs="Times New Roman"/>
                <w:szCs w:val="21"/>
              </w:rPr>
              <w:t xml:space="preserve"> </w:t>
            </w:r>
            <w:r w:rsidRPr="00C5710D">
              <w:rPr>
                <w:rFonts w:cs="Times New Roman"/>
                <w:szCs w:val="21"/>
              </w:rPr>
              <w:sym w:font="Wingdings 2" w:char="F0A3"/>
            </w:r>
            <w:r w:rsidRPr="00EF124D">
              <w:rPr>
                <w:rFonts w:cs="Times New Roman"/>
                <w:szCs w:val="21"/>
              </w:rPr>
              <w:t xml:space="preserve"> Multi-region studies </w:t>
            </w:r>
            <w:r w:rsidRPr="00C5710D">
              <w:rPr>
                <w:rFonts w:cs="Times New Roman"/>
                <w:szCs w:val="21"/>
              </w:rPr>
              <w:sym w:font="Wingdings 2" w:char="F0A3"/>
            </w:r>
            <w:r w:rsidRPr="00C5710D">
              <w:rPr>
                <w:rFonts w:cs="Times New Roman"/>
                <w:szCs w:val="21"/>
              </w:rPr>
              <w:t xml:space="preserve"> </w:t>
            </w:r>
            <w:r w:rsidRPr="00EF124D">
              <w:rPr>
                <w:rFonts w:cs="Times New Roman"/>
                <w:szCs w:val="21"/>
              </w:rPr>
              <w:t>Professional Knowledge and Competency</w:t>
            </w:r>
          </w:p>
        </w:tc>
      </w:tr>
      <w:tr w:rsidR="00EF124D" w:rsidRPr="00C5710D" w:rsidTr="00C26760">
        <w:trPr>
          <w:trHeight w:val="1584"/>
          <w:jc w:val="center"/>
        </w:trPr>
        <w:tc>
          <w:tcPr>
            <w:tcW w:w="1212" w:type="pct"/>
            <w:tcBorders>
              <w:right w:val="single" w:sz="4" w:space="0" w:color="auto"/>
            </w:tcBorders>
            <w:shd w:val="clear" w:color="auto" w:fill="FFFFFF" w:themeFill="background1"/>
            <w:vAlign w:val="center"/>
          </w:tcPr>
          <w:p w:rsidR="00EF124D" w:rsidRPr="00C5710D" w:rsidRDefault="00EF124D" w:rsidP="00EF124D">
            <w:pPr>
              <w:rPr>
                <w:rFonts w:cs="Times New Roman"/>
                <w:szCs w:val="21"/>
              </w:rPr>
            </w:pPr>
            <w:r w:rsidRPr="00C5710D">
              <w:rPr>
                <w:rFonts w:cs="Times New Roman"/>
                <w:szCs w:val="21"/>
              </w:rPr>
              <w:t xml:space="preserve">Contribution to learning goals: </w:t>
            </w:r>
          </w:p>
          <w:p w:rsidR="00EF124D" w:rsidRPr="00C5710D" w:rsidRDefault="000F4206" w:rsidP="00EF124D">
            <w:pPr>
              <w:spacing w:line="240" w:lineRule="atLeast"/>
              <w:rPr>
                <w:rFonts w:cs="Times New Roman"/>
                <w:szCs w:val="21"/>
              </w:rPr>
            </w:pPr>
            <w:r>
              <w:rPr>
                <w:rFonts w:cs="Times New Roman" w:hint="eastAsia"/>
                <w:szCs w:val="21"/>
              </w:rPr>
              <w:t xml:space="preserve"> </w:t>
            </w:r>
            <w:r>
              <w:rPr>
                <w:rFonts w:cs="Times New Roman"/>
                <w:szCs w:val="21"/>
              </w:rPr>
              <w:t>Accounting (International Financial Management)</w:t>
            </w:r>
          </w:p>
        </w:tc>
        <w:tc>
          <w:tcPr>
            <w:tcW w:w="3788" w:type="pct"/>
            <w:tcBorders>
              <w:top w:val="single" w:sz="4" w:space="0" w:color="auto"/>
              <w:left w:val="single" w:sz="4" w:space="0" w:color="auto"/>
              <w:bottom w:val="single" w:sz="4" w:space="0" w:color="auto"/>
              <w:right w:val="single" w:sz="4" w:space="0" w:color="auto"/>
            </w:tcBorders>
            <w:shd w:val="clear" w:color="auto" w:fill="FFFFFF" w:themeFill="background1"/>
          </w:tcPr>
          <w:p w:rsidR="000F4206" w:rsidRDefault="000F4206" w:rsidP="000F4206">
            <w:pPr>
              <w:rPr>
                <w:rFonts w:cs="Times New Roman"/>
                <w:szCs w:val="21"/>
              </w:rPr>
            </w:pPr>
            <w:r>
              <w:rPr>
                <w:rFonts w:cs="Times New Roman"/>
                <w:szCs w:val="21"/>
              </w:rPr>
              <w:t>The students will be able to:</w:t>
            </w:r>
          </w:p>
          <w:p w:rsidR="000F4206" w:rsidRDefault="000F4206" w:rsidP="000F4206">
            <w:pPr>
              <w:rPr>
                <w:rFonts w:cs="Times New Roman"/>
                <w:szCs w:val="21"/>
              </w:rPr>
            </w:pPr>
          </w:p>
          <w:p w:rsidR="000F4206" w:rsidRPr="00C5710D" w:rsidRDefault="000F4206" w:rsidP="000F4206">
            <w:pPr>
              <w:rPr>
                <w:rFonts w:cs="Times New Roman"/>
                <w:szCs w:val="21"/>
              </w:rPr>
            </w:pPr>
            <w:r w:rsidRPr="00C5710D">
              <w:rPr>
                <w:rFonts w:cs="Times New Roman"/>
                <w:szCs w:val="21"/>
              </w:rPr>
              <w:sym w:font="Wingdings 2" w:char="F0A3"/>
            </w:r>
            <w:r w:rsidRPr="00C5710D">
              <w:rPr>
                <w:rFonts w:cs="Times New Roman"/>
                <w:szCs w:val="21"/>
              </w:rPr>
              <w:t xml:space="preserve"> </w:t>
            </w:r>
            <w:r>
              <w:rPr>
                <w:rFonts w:cs="Times New Roman"/>
                <w:szCs w:val="21"/>
              </w:rPr>
              <w:t>1</w:t>
            </w:r>
            <w:r w:rsidRPr="00C5710D">
              <w:rPr>
                <w:rFonts w:cs="Times New Roman" w:hint="eastAsia"/>
                <w:szCs w:val="21"/>
              </w:rPr>
              <w:t>.</w:t>
            </w:r>
            <w:r w:rsidRPr="00C5710D">
              <w:rPr>
                <w:rFonts w:cs="Times New Roman"/>
                <w:szCs w:val="21"/>
              </w:rPr>
              <w:t xml:space="preserve"> </w:t>
            </w:r>
            <w:r>
              <w:rPr>
                <w:rFonts w:cs="Times New Roman"/>
                <w:szCs w:val="21"/>
              </w:rPr>
              <w:t>Identify globalization and industrial trends</w:t>
            </w:r>
          </w:p>
          <w:p w:rsidR="00EF124D" w:rsidRPr="00C5710D" w:rsidRDefault="00EF124D" w:rsidP="000F4206">
            <w:pPr>
              <w:rPr>
                <w:rFonts w:cs="Times New Roman"/>
                <w:szCs w:val="21"/>
              </w:rPr>
            </w:pPr>
            <w:r w:rsidRPr="00EF124D">
              <w:rPr>
                <w:rFonts w:cs="Times New Roman" w:hint="eastAsia"/>
                <w:szCs w:val="21"/>
              </w:rPr>
              <w:t>■</w:t>
            </w:r>
            <w:r w:rsidR="000F4206">
              <w:rPr>
                <w:rFonts w:cs="Times New Roman" w:hint="eastAsia"/>
                <w:szCs w:val="21"/>
              </w:rPr>
              <w:t xml:space="preserve"> </w:t>
            </w:r>
            <w:r w:rsidR="000F4206">
              <w:rPr>
                <w:rFonts w:cs="Times New Roman"/>
                <w:szCs w:val="21"/>
              </w:rPr>
              <w:t>2. Position themselves under the international context</w:t>
            </w:r>
          </w:p>
        </w:tc>
      </w:tr>
      <w:tr w:rsidR="004D4916" w:rsidRPr="00C5710D" w:rsidTr="000F4206">
        <w:trPr>
          <w:trHeight w:val="58"/>
          <w:jc w:val="center"/>
        </w:trPr>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D4916" w:rsidRPr="00C5710D" w:rsidRDefault="004D4916" w:rsidP="00C8111D">
            <w:pPr>
              <w:rPr>
                <w:rFonts w:cs="Times New Roman"/>
                <w:szCs w:val="21"/>
              </w:rPr>
            </w:pPr>
            <w:r w:rsidRPr="00C5710D">
              <w:rPr>
                <w:rFonts w:cs="Times New Roman"/>
                <w:szCs w:val="21"/>
              </w:rPr>
              <w:t>Contribution to Mission</w:t>
            </w:r>
          </w:p>
        </w:tc>
        <w:tc>
          <w:tcPr>
            <w:tcW w:w="3788" w:type="pct"/>
            <w:tcBorders>
              <w:top w:val="single" w:sz="4" w:space="0" w:color="auto"/>
              <w:left w:val="single" w:sz="4" w:space="0" w:color="auto"/>
              <w:bottom w:val="single" w:sz="4" w:space="0" w:color="auto"/>
              <w:right w:val="single" w:sz="4" w:space="0" w:color="auto"/>
            </w:tcBorders>
            <w:shd w:val="clear" w:color="auto" w:fill="FFFFFF" w:themeFill="background1"/>
          </w:tcPr>
          <w:p w:rsidR="004D4916" w:rsidRPr="00C5710D" w:rsidRDefault="000F4206" w:rsidP="00C8111D">
            <w:pPr>
              <w:rPr>
                <w:rFonts w:cs="Times New Roman"/>
                <w:szCs w:val="21"/>
              </w:rPr>
            </w:pPr>
            <w:r w:rsidRPr="00C5710D">
              <w:rPr>
                <w:rFonts w:cs="Times New Roman"/>
                <w:szCs w:val="21"/>
              </w:rPr>
              <w:sym w:font="Wingdings 2" w:char="F0A3"/>
            </w:r>
            <w:r w:rsidR="004D4916" w:rsidRPr="00EF124D">
              <w:rPr>
                <w:rFonts w:cs="Times New Roman"/>
                <w:szCs w:val="21"/>
              </w:rPr>
              <w:t xml:space="preserve"> Global vision</w:t>
            </w:r>
            <w:r w:rsidR="004D4916" w:rsidRPr="00C5710D">
              <w:rPr>
                <w:rFonts w:cs="Times New Roman"/>
                <w:szCs w:val="21"/>
              </w:rPr>
              <w:t xml:space="preserve"> </w:t>
            </w:r>
            <w:r w:rsidR="004D4916" w:rsidRPr="00C5710D">
              <w:rPr>
                <w:rFonts w:cs="Times New Roman"/>
                <w:szCs w:val="21"/>
              </w:rPr>
              <w:sym w:font="Wingdings 2" w:char="F0A3"/>
            </w:r>
            <w:r w:rsidR="004D4916" w:rsidRPr="00EF124D">
              <w:rPr>
                <w:rFonts w:cs="Times New Roman"/>
                <w:szCs w:val="21"/>
              </w:rPr>
              <w:t xml:space="preserve"> Social responsibility</w:t>
            </w:r>
            <w:r w:rsidR="004D4916" w:rsidRPr="00C5710D">
              <w:rPr>
                <w:rFonts w:cs="Times New Roman"/>
                <w:szCs w:val="21"/>
              </w:rPr>
              <w:t xml:space="preserve"> </w:t>
            </w:r>
            <w:r w:rsidRPr="00EF124D">
              <w:rPr>
                <w:rFonts w:cs="Times New Roman" w:hint="eastAsia"/>
                <w:szCs w:val="21"/>
              </w:rPr>
              <w:t>■</w:t>
            </w:r>
            <w:r w:rsidR="004D4916" w:rsidRPr="00EF124D">
              <w:rPr>
                <w:rFonts w:cs="Times New Roman"/>
                <w:szCs w:val="21"/>
              </w:rPr>
              <w:t xml:space="preserve"> </w:t>
            </w:r>
            <w:r w:rsidR="004D4916" w:rsidRPr="00EF124D">
              <w:rPr>
                <w:rFonts w:cs="Times New Roman" w:hint="eastAsia"/>
                <w:szCs w:val="21"/>
              </w:rPr>
              <w:t>C</w:t>
            </w:r>
            <w:r w:rsidR="004D4916" w:rsidRPr="00EF124D">
              <w:rPr>
                <w:rFonts w:cs="Times New Roman"/>
                <w:szCs w:val="21"/>
              </w:rPr>
              <w:t xml:space="preserve">ross-cultural </w:t>
            </w:r>
            <w:r w:rsidR="004D4916">
              <w:rPr>
                <w:rFonts w:cs="Times New Roman"/>
                <w:szCs w:val="21"/>
              </w:rPr>
              <w:t>communication</w:t>
            </w:r>
            <w:r w:rsidR="004D4916" w:rsidRPr="00C5710D">
              <w:rPr>
                <w:rFonts w:cs="Times New Roman"/>
                <w:szCs w:val="21"/>
              </w:rPr>
              <w:t xml:space="preserve"> </w:t>
            </w:r>
            <w:r w:rsidR="004D4916">
              <w:rPr>
                <w:rFonts w:cs="Times New Roman"/>
                <w:szCs w:val="21"/>
              </w:rPr>
              <w:t xml:space="preserve"> </w:t>
            </w:r>
            <w:r w:rsidR="004D4916" w:rsidRPr="00C5710D">
              <w:rPr>
                <w:rFonts w:cs="Times New Roman"/>
                <w:szCs w:val="21"/>
              </w:rPr>
              <w:sym w:font="Wingdings 2" w:char="F0A3"/>
            </w:r>
            <w:r w:rsidR="004D4916" w:rsidRPr="00EF124D">
              <w:rPr>
                <w:rFonts w:cs="Times New Roman"/>
                <w:szCs w:val="21"/>
              </w:rPr>
              <w:t xml:space="preserve"> Multi-region studies </w:t>
            </w:r>
            <w:r w:rsidR="004D4916" w:rsidRPr="00C5710D">
              <w:rPr>
                <w:rFonts w:cs="Times New Roman"/>
                <w:szCs w:val="21"/>
              </w:rPr>
              <w:sym w:font="Wingdings 2" w:char="F0A3"/>
            </w:r>
            <w:r w:rsidR="004D4916" w:rsidRPr="00C5710D">
              <w:rPr>
                <w:rFonts w:cs="Times New Roman"/>
                <w:szCs w:val="21"/>
              </w:rPr>
              <w:t xml:space="preserve"> </w:t>
            </w:r>
            <w:r w:rsidR="004D4916" w:rsidRPr="00EF124D">
              <w:rPr>
                <w:rFonts w:cs="Times New Roman"/>
                <w:szCs w:val="21"/>
              </w:rPr>
              <w:t>Professional Knowledge and Competency</w:t>
            </w:r>
          </w:p>
        </w:tc>
      </w:tr>
      <w:tr w:rsidR="004D4916" w:rsidRPr="00C5710D" w:rsidTr="004D4916">
        <w:trPr>
          <w:trHeight w:val="1584"/>
          <w:jc w:val="center"/>
        </w:trPr>
        <w:tc>
          <w:tcPr>
            <w:tcW w:w="12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4206" w:rsidRPr="00C5710D" w:rsidRDefault="000F4206" w:rsidP="000F4206">
            <w:pPr>
              <w:rPr>
                <w:rFonts w:cs="Times New Roman"/>
                <w:szCs w:val="21"/>
              </w:rPr>
            </w:pPr>
            <w:r w:rsidRPr="00C5710D">
              <w:rPr>
                <w:rFonts w:cs="Times New Roman"/>
                <w:szCs w:val="21"/>
              </w:rPr>
              <w:t xml:space="preserve">Contribution to learning goals: </w:t>
            </w:r>
          </w:p>
          <w:p w:rsidR="004D4916" w:rsidRPr="00C5710D" w:rsidRDefault="000F4206" w:rsidP="000F4206">
            <w:pPr>
              <w:rPr>
                <w:rFonts w:cs="Times New Roman"/>
                <w:szCs w:val="21"/>
              </w:rPr>
            </w:pPr>
            <w:r>
              <w:rPr>
                <w:rFonts w:cs="Times New Roman" w:hint="eastAsia"/>
                <w:szCs w:val="21"/>
              </w:rPr>
              <w:t xml:space="preserve"> </w:t>
            </w:r>
            <w:r>
              <w:rPr>
                <w:rFonts w:cs="Times New Roman"/>
                <w:szCs w:val="21"/>
              </w:rPr>
              <w:t>Accounting (International Financial Management)</w:t>
            </w:r>
          </w:p>
        </w:tc>
        <w:tc>
          <w:tcPr>
            <w:tcW w:w="3788" w:type="pct"/>
            <w:tcBorders>
              <w:top w:val="single" w:sz="4" w:space="0" w:color="auto"/>
              <w:left w:val="single" w:sz="4" w:space="0" w:color="auto"/>
              <w:bottom w:val="single" w:sz="4" w:space="0" w:color="auto"/>
              <w:right w:val="single" w:sz="4" w:space="0" w:color="auto"/>
            </w:tcBorders>
            <w:shd w:val="clear" w:color="auto" w:fill="FFFFFF" w:themeFill="background1"/>
          </w:tcPr>
          <w:p w:rsidR="004D4916" w:rsidRPr="00EF124D" w:rsidRDefault="004D4916" w:rsidP="00C8111D">
            <w:pPr>
              <w:rPr>
                <w:rFonts w:cs="Times New Roman"/>
                <w:szCs w:val="21"/>
              </w:rPr>
            </w:pPr>
            <w:r w:rsidRPr="00EF124D">
              <w:rPr>
                <w:rFonts w:cs="Times New Roman" w:hint="eastAsia"/>
                <w:szCs w:val="21"/>
              </w:rPr>
              <w:t>■</w:t>
            </w:r>
            <w:r w:rsidRPr="00C5710D">
              <w:rPr>
                <w:rFonts w:cs="Times New Roman"/>
                <w:szCs w:val="21"/>
              </w:rPr>
              <w:t>1.</w:t>
            </w:r>
            <w:r w:rsidRPr="00EF124D">
              <w:rPr>
                <w:rFonts w:cs="Times New Roman"/>
                <w:szCs w:val="21"/>
              </w:rPr>
              <w:t xml:space="preserve"> </w:t>
            </w:r>
            <w:r w:rsidR="000F4206">
              <w:rPr>
                <w:rFonts w:cs="Times New Roman"/>
                <w:szCs w:val="21"/>
              </w:rPr>
              <w:t xml:space="preserve">Students will be effective communicators and leaders who can prepare and deliver oral and written presentations in at least two languages. </w:t>
            </w:r>
          </w:p>
          <w:p w:rsidR="004D4916" w:rsidRPr="00C5710D" w:rsidRDefault="004D4916" w:rsidP="00C8111D">
            <w:pPr>
              <w:rPr>
                <w:rFonts w:cs="Times New Roman"/>
                <w:szCs w:val="21"/>
              </w:rPr>
            </w:pPr>
            <w:r w:rsidRPr="00C5710D">
              <w:rPr>
                <w:rFonts w:cs="Times New Roman"/>
                <w:szCs w:val="21"/>
              </w:rPr>
              <w:t xml:space="preserve"> </w:t>
            </w:r>
          </w:p>
        </w:tc>
      </w:tr>
    </w:tbl>
    <w:p w:rsidR="00C26760" w:rsidRDefault="00C26760" w:rsidP="00507D59">
      <w:pPr>
        <w:rPr>
          <w:rFonts w:cs="Times New Roman"/>
          <w:b/>
          <w:caps/>
        </w:rPr>
      </w:pPr>
    </w:p>
    <w:p w:rsidR="00A90A94" w:rsidRDefault="00A90A94" w:rsidP="00A90A94">
      <w:pPr>
        <w:pStyle w:val="1"/>
      </w:pPr>
      <w:bookmarkStart w:id="5" w:name="_Toc503087011"/>
      <w:r>
        <w:t>Teaching Methodology</w:t>
      </w:r>
      <w:bookmarkEnd w:id="5"/>
    </w:p>
    <w:p w:rsidR="002D39F3" w:rsidRDefault="00BE7BC0" w:rsidP="002D39F3">
      <w:pPr>
        <w:jc w:val="both"/>
      </w:pPr>
      <w:r>
        <w:t xml:space="preserve">The class will be in a mixed format, containing lectures, </w:t>
      </w:r>
      <w:r w:rsidR="002D39F3">
        <w:t>in-class group discussions and problem sets, independent research, and a formal debate and report on a topic within the field of international financial management</w:t>
      </w:r>
      <w:r>
        <w:t xml:space="preserve">. </w:t>
      </w:r>
      <w:r w:rsidR="002D39F3">
        <w:t>Student engagement is extremely important, as there will be extensive amounts of immediate feedback as well as subsequent self-study building upon the basis of the feedback. The debate, which is to be completed in groups, feature topics that are matched to the weekly lecture topics; therefore, students are expected to cooperate with classmates</w:t>
      </w:r>
      <w:r w:rsidR="007E0C70">
        <w:t xml:space="preserve"> to do research and </w:t>
      </w:r>
      <w:r w:rsidR="002D39F3">
        <w:t xml:space="preserve">to incorporate that knowledge into their debate preparation. </w:t>
      </w:r>
    </w:p>
    <w:p w:rsidR="007A4524" w:rsidRDefault="00A90A94" w:rsidP="00E03758">
      <w:pPr>
        <w:pStyle w:val="1"/>
      </w:pPr>
      <w:bookmarkStart w:id="6" w:name="_Toc503087012"/>
      <w:r>
        <w:lastRenderedPageBreak/>
        <w:t>Course Materials and Readings</w:t>
      </w:r>
      <w:bookmarkEnd w:id="6"/>
    </w:p>
    <w:p w:rsidR="00BE7BC0" w:rsidRPr="00BE7BC0" w:rsidRDefault="00BE7BC0" w:rsidP="00BE7BC0">
      <w:pPr>
        <w:rPr>
          <w:b/>
        </w:rPr>
      </w:pPr>
      <w:bookmarkStart w:id="7" w:name="_Toc503087013"/>
      <w:r w:rsidRPr="00BE7BC0">
        <w:rPr>
          <w:b/>
        </w:rPr>
        <w:t>Required Materials (or Readings)</w:t>
      </w:r>
    </w:p>
    <w:p w:rsidR="000364DD" w:rsidRDefault="000364DD" w:rsidP="000364DD">
      <w:pPr>
        <w:pStyle w:val="a4"/>
        <w:numPr>
          <w:ilvl w:val="0"/>
          <w:numId w:val="42"/>
        </w:numPr>
        <w:spacing w:line="320" w:lineRule="exact"/>
        <w:ind w:left="426" w:hanging="426"/>
        <w:jc w:val="both"/>
      </w:pPr>
      <w:r w:rsidRPr="000364DD">
        <w:rPr>
          <w:i/>
          <w:u w:val="single"/>
        </w:rPr>
        <w:t>International Financial Management</w:t>
      </w:r>
      <w:r w:rsidRPr="000364DD">
        <w:rPr>
          <w:i/>
        </w:rPr>
        <w:t>, 12</w:t>
      </w:r>
      <w:r w:rsidRPr="000364DD">
        <w:rPr>
          <w:i/>
          <w:vertAlign w:val="superscript"/>
        </w:rPr>
        <w:t>th</w:t>
      </w:r>
      <w:r w:rsidRPr="000364DD">
        <w:rPr>
          <w:i/>
        </w:rPr>
        <w:t xml:space="preserve"> Edition.</w:t>
      </w:r>
      <w:r>
        <w:t xml:space="preserve"> Madura, J. South-Western College Pub. </w:t>
      </w:r>
    </w:p>
    <w:p w:rsidR="00E03758" w:rsidRPr="00E03758" w:rsidRDefault="00E03758" w:rsidP="00E03758">
      <w:pPr>
        <w:rPr>
          <w:rStyle w:val="ad"/>
          <w:i/>
          <w:color w:val="auto"/>
          <w:u w:val="none"/>
        </w:rPr>
      </w:pPr>
    </w:p>
    <w:p w:rsidR="00A90A94" w:rsidRDefault="00A90A94" w:rsidP="00A90A94">
      <w:pPr>
        <w:pStyle w:val="1"/>
      </w:pPr>
      <w:r>
        <w:t>Assessment Method</w:t>
      </w:r>
      <w:bookmarkEnd w:id="7"/>
    </w:p>
    <w:p w:rsidR="00F0155E" w:rsidRPr="00FA369D" w:rsidRDefault="00F0155E" w:rsidP="000364DD">
      <w:pPr>
        <w:jc w:val="both"/>
      </w:pPr>
      <w:r w:rsidRPr="00FA369D">
        <w:t>Your grade will be determined by your performance on individual and teamwork participation. The final grade will be deter</w:t>
      </w:r>
      <w:r w:rsidRPr="00FA369D">
        <w:softHyphen/>
        <w:t xml:space="preserve">mined as exhibited in Table 1. </w:t>
      </w:r>
    </w:p>
    <w:p w:rsidR="00D5359D" w:rsidRPr="00757B88" w:rsidRDefault="00D5359D" w:rsidP="00F0155E">
      <w:pPr>
        <w:pStyle w:val="a4"/>
        <w:rPr>
          <w:color w:val="FF0000"/>
        </w:rPr>
      </w:pPr>
    </w:p>
    <w:p w:rsidR="00D5359D" w:rsidRPr="00FA369D" w:rsidRDefault="00D5359D" w:rsidP="00FA369D">
      <w:pPr>
        <w:pStyle w:val="a4"/>
        <w:spacing w:line="360" w:lineRule="auto"/>
        <w:jc w:val="center"/>
      </w:pPr>
      <w:r w:rsidRPr="00FA369D">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10"/>
      </w:tblGrid>
      <w:tr w:rsidR="000364DD" w:rsidRPr="00757B88" w:rsidTr="00C8111D">
        <w:trPr>
          <w:trHeight w:val="300"/>
          <w:jc w:val="center"/>
        </w:trPr>
        <w:tc>
          <w:tcPr>
            <w:tcW w:w="3325" w:type="dxa"/>
            <w:shd w:val="clear" w:color="auto" w:fill="auto"/>
            <w:vAlign w:val="bottom"/>
          </w:tcPr>
          <w:p w:rsidR="000364DD" w:rsidRPr="007D7B1E" w:rsidRDefault="000364DD" w:rsidP="00C8111D">
            <w:pPr>
              <w:rPr>
                <w:rFonts w:eastAsiaTheme="minorEastAsia" w:cs="Times New Roman"/>
                <w:b/>
                <w:bCs/>
                <w:sz w:val="22"/>
                <w:szCs w:val="22"/>
                <w:lang w:eastAsia="ko-KR"/>
              </w:rPr>
            </w:pPr>
            <w:r w:rsidRPr="007D7B1E">
              <w:rPr>
                <w:rFonts w:eastAsiaTheme="minorEastAsia" w:cs="Times New Roman" w:hint="eastAsia"/>
                <w:b/>
                <w:bCs/>
                <w:sz w:val="22"/>
                <w:szCs w:val="22"/>
                <w:lang w:eastAsia="ko-KR"/>
              </w:rPr>
              <w:t>G</w:t>
            </w:r>
            <w:r w:rsidRPr="007D7B1E">
              <w:rPr>
                <w:rFonts w:eastAsiaTheme="minorEastAsia" w:cs="Times New Roman"/>
                <w:b/>
                <w:bCs/>
                <w:sz w:val="22"/>
                <w:szCs w:val="22"/>
                <w:lang w:eastAsia="ko-KR"/>
              </w:rPr>
              <w:t xml:space="preserve">roup Work </w:t>
            </w:r>
          </w:p>
        </w:tc>
        <w:tc>
          <w:tcPr>
            <w:tcW w:w="810" w:type="dxa"/>
            <w:shd w:val="clear" w:color="auto" w:fill="auto"/>
            <w:vAlign w:val="bottom"/>
          </w:tcPr>
          <w:p w:rsidR="000364DD" w:rsidRPr="007D7B1E" w:rsidRDefault="0014565C" w:rsidP="00C8111D">
            <w:pPr>
              <w:jc w:val="center"/>
              <w:rPr>
                <w:rFonts w:eastAsiaTheme="minorEastAsia" w:cs="Times New Roman"/>
                <w:b/>
                <w:bCs/>
                <w:sz w:val="22"/>
                <w:szCs w:val="22"/>
                <w:lang w:eastAsia="ko-KR"/>
              </w:rPr>
            </w:pPr>
            <w:r>
              <w:rPr>
                <w:rFonts w:eastAsiaTheme="minorEastAsia" w:cs="Times New Roman"/>
                <w:b/>
                <w:bCs/>
                <w:sz w:val="22"/>
                <w:szCs w:val="22"/>
                <w:lang w:eastAsia="ko-KR"/>
              </w:rPr>
              <w:t>2</w:t>
            </w:r>
            <w:r w:rsidR="000364DD">
              <w:rPr>
                <w:rFonts w:eastAsiaTheme="minorEastAsia" w:cs="Times New Roman"/>
                <w:b/>
                <w:bCs/>
                <w:sz w:val="22"/>
                <w:szCs w:val="22"/>
                <w:lang w:eastAsia="ko-KR"/>
              </w:rPr>
              <w:t>0%</w:t>
            </w:r>
          </w:p>
        </w:tc>
      </w:tr>
      <w:tr w:rsidR="000364DD" w:rsidRPr="00757B88" w:rsidTr="00C8111D">
        <w:trPr>
          <w:trHeight w:val="300"/>
          <w:jc w:val="center"/>
        </w:trPr>
        <w:tc>
          <w:tcPr>
            <w:tcW w:w="3325" w:type="dxa"/>
            <w:shd w:val="clear" w:color="auto" w:fill="auto"/>
            <w:vAlign w:val="bottom"/>
          </w:tcPr>
          <w:p w:rsidR="000364DD" w:rsidRPr="005A18B8" w:rsidRDefault="0014565C" w:rsidP="00C8111D">
            <w:pPr>
              <w:rPr>
                <w:rFonts w:eastAsiaTheme="minorEastAsia" w:cs="Times New Roman"/>
                <w:bCs/>
                <w:sz w:val="22"/>
                <w:szCs w:val="22"/>
                <w:lang w:eastAsia="ko-KR"/>
              </w:rPr>
            </w:pPr>
            <w:r>
              <w:rPr>
                <w:rFonts w:eastAsiaTheme="minorEastAsia" w:cs="Times New Roman"/>
                <w:bCs/>
                <w:sz w:val="22"/>
                <w:szCs w:val="22"/>
                <w:lang w:eastAsia="ko-KR"/>
              </w:rPr>
              <w:t xml:space="preserve">Debate </w:t>
            </w:r>
            <w:r w:rsidR="000364DD">
              <w:rPr>
                <w:rFonts w:eastAsiaTheme="minorEastAsia" w:cs="Times New Roman"/>
                <w:bCs/>
                <w:sz w:val="22"/>
                <w:szCs w:val="22"/>
                <w:lang w:eastAsia="ko-KR"/>
              </w:rPr>
              <w:t xml:space="preserve">– </w:t>
            </w:r>
            <w:r>
              <w:rPr>
                <w:rFonts w:eastAsiaTheme="minorEastAsia" w:cs="Times New Roman"/>
                <w:bCs/>
                <w:sz w:val="22"/>
                <w:szCs w:val="22"/>
                <w:lang w:eastAsia="ko-KR"/>
              </w:rPr>
              <w:t>Performance</w:t>
            </w:r>
          </w:p>
        </w:tc>
        <w:tc>
          <w:tcPr>
            <w:tcW w:w="810" w:type="dxa"/>
            <w:shd w:val="clear" w:color="auto" w:fill="auto"/>
            <w:vAlign w:val="bottom"/>
          </w:tcPr>
          <w:p w:rsidR="000364DD" w:rsidRPr="005A18B8" w:rsidRDefault="000364DD" w:rsidP="00C8111D">
            <w:pPr>
              <w:jc w:val="center"/>
              <w:rPr>
                <w:rFonts w:eastAsiaTheme="minorEastAsia" w:cs="Times New Roman"/>
                <w:bCs/>
                <w:sz w:val="22"/>
                <w:szCs w:val="22"/>
                <w:lang w:eastAsia="ko-KR"/>
              </w:rPr>
            </w:pPr>
            <w:r>
              <w:rPr>
                <w:rFonts w:eastAsiaTheme="minorEastAsia" w:cs="Times New Roman"/>
                <w:bCs/>
                <w:sz w:val="22"/>
                <w:szCs w:val="22"/>
                <w:lang w:eastAsia="ko-KR"/>
              </w:rPr>
              <w:t>1</w:t>
            </w:r>
            <w:r w:rsidR="0014565C">
              <w:rPr>
                <w:rFonts w:eastAsiaTheme="minorEastAsia" w:cs="Times New Roman"/>
                <w:bCs/>
                <w:sz w:val="22"/>
                <w:szCs w:val="22"/>
                <w:lang w:eastAsia="ko-KR"/>
              </w:rPr>
              <w:t>0</w:t>
            </w:r>
            <w:r w:rsidRPr="005A18B8">
              <w:rPr>
                <w:rFonts w:eastAsiaTheme="minorEastAsia" w:cs="Times New Roman"/>
                <w:bCs/>
                <w:sz w:val="22"/>
                <w:szCs w:val="22"/>
                <w:lang w:eastAsia="ko-KR"/>
              </w:rPr>
              <w:t xml:space="preserve">% </w:t>
            </w:r>
          </w:p>
        </w:tc>
      </w:tr>
      <w:tr w:rsidR="000364DD" w:rsidRPr="00757B88" w:rsidTr="00C8111D">
        <w:trPr>
          <w:trHeight w:val="300"/>
          <w:jc w:val="center"/>
        </w:trPr>
        <w:tc>
          <w:tcPr>
            <w:tcW w:w="3325" w:type="dxa"/>
            <w:shd w:val="clear" w:color="auto" w:fill="auto"/>
            <w:vAlign w:val="bottom"/>
          </w:tcPr>
          <w:p w:rsidR="000364DD" w:rsidRPr="005A18B8" w:rsidRDefault="0014565C" w:rsidP="00C8111D">
            <w:pPr>
              <w:rPr>
                <w:rFonts w:eastAsiaTheme="minorEastAsia" w:cs="Times New Roman"/>
                <w:bCs/>
                <w:sz w:val="22"/>
                <w:szCs w:val="22"/>
                <w:lang w:eastAsia="ko-KR"/>
              </w:rPr>
            </w:pPr>
            <w:r>
              <w:rPr>
                <w:rFonts w:eastAsiaTheme="minorEastAsia" w:cs="Times New Roman"/>
                <w:bCs/>
                <w:sz w:val="22"/>
                <w:szCs w:val="22"/>
                <w:lang w:eastAsia="ko-KR"/>
              </w:rPr>
              <w:t xml:space="preserve">Debate – Report </w:t>
            </w:r>
          </w:p>
        </w:tc>
        <w:tc>
          <w:tcPr>
            <w:tcW w:w="810" w:type="dxa"/>
            <w:shd w:val="clear" w:color="auto" w:fill="auto"/>
            <w:vAlign w:val="bottom"/>
          </w:tcPr>
          <w:p w:rsidR="000364DD" w:rsidRDefault="000364DD" w:rsidP="00C8111D">
            <w:pPr>
              <w:jc w:val="center"/>
              <w:rPr>
                <w:rFonts w:eastAsiaTheme="minorEastAsia" w:cs="Times New Roman"/>
                <w:bCs/>
                <w:sz w:val="22"/>
                <w:szCs w:val="22"/>
                <w:lang w:eastAsia="ko-KR"/>
              </w:rPr>
            </w:pPr>
            <w:r>
              <w:rPr>
                <w:rFonts w:eastAsiaTheme="minorEastAsia" w:cs="Times New Roman"/>
                <w:bCs/>
                <w:sz w:val="22"/>
                <w:szCs w:val="22"/>
                <w:lang w:eastAsia="ko-KR"/>
              </w:rPr>
              <w:t>1</w:t>
            </w:r>
            <w:r w:rsidR="0014565C">
              <w:rPr>
                <w:rFonts w:eastAsiaTheme="minorEastAsia" w:cs="Times New Roman"/>
                <w:bCs/>
                <w:sz w:val="22"/>
                <w:szCs w:val="22"/>
                <w:lang w:eastAsia="ko-KR"/>
              </w:rPr>
              <w:t>0</w:t>
            </w:r>
            <w:r>
              <w:rPr>
                <w:rFonts w:eastAsiaTheme="minorEastAsia" w:cs="Times New Roman"/>
                <w:bCs/>
                <w:sz w:val="22"/>
                <w:szCs w:val="22"/>
                <w:lang w:eastAsia="ko-KR"/>
              </w:rPr>
              <w:t>%</w:t>
            </w:r>
          </w:p>
        </w:tc>
      </w:tr>
      <w:tr w:rsidR="000364DD" w:rsidRPr="00757B88" w:rsidTr="00C8111D">
        <w:trPr>
          <w:trHeight w:val="300"/>
          <w:jc w:val="center"/>
        </w:trPr>
        <w:tc>
          <w:tcPr>
            <w:tcW w:w="3325" w:type="dxa"/>
            <w:shd w:val="clear" w:color="auto" w:fill="auto"/>
            <w:vAlign w:val="bottom"/>
            <w:hideMark/>
          </w:tcPr>
          <w:p w:rsidR="000364DD" w:rsidRPr="00BE7BC0" w:rsidRDefault="000364DD" w:rsidP="00C8111D">
            <w:pPr>
              <w:rPr>
                <w:rFonts w:eastAsia="Times New Roman" w:cs="Times New Roman"/>
                <w:b/>
                <w:bCs/>
                <w:sz w:val="22"/>
                <w:szCs w:val="22"/>
                <w:lang w:eastAsia="ko-KR"/>
              </w:rPr>
            </w:pPr>
            <w:r w:rsidRPr="00BE7BC0">
              <w:rPr>
                <w:rFonts w:eastAsia="Times New Roman" w:cs="Times New Roman"/>
                <w:b/>
                <w:bCs/>
                <w:sz w:val="22"/>
                <w:szCs w:val="22"/>
                <w:lang w:eastAsia="ko-KR"/>
              </w:rPr>
              <w:t>Individual Work</w:t>
            </w:r>
          </w:p>
        </w:tc>
        <w:tc>
          <w:tcPr>
            <w:tcW w:w="810" w:type="dxa"/>
            <w:shd w:val="clear" w:color="auto" w:fill="auto"/>
            <w:vAlign w:val="bottom"/>
            <w:hideMark/>
          </w:tcPr>
          <w:p w:rsidR="000364DD" w:rsidRPr="00BE7BC0" w:rsidRDefault="0014565C" w:rsidP="00C8111D">
            <w:pPr>
              <w:jc w:val="center"/>
              <w:rPr>
                <w:rFonts w:eastAsia="Times New Roman" w:cs="Times New Roman"/>
                <w:b/>
                <w:bCs/>
                <w:sz w:val="22"/>
                <w:szCs w:val="22"/>
                <w:lang w:eastAsia="ko-KR"/>
              </w:rPr>
            </w:pPr>
            <w:r>
              <w:rPr>
                <w:rFonts w:eastAsia="Times New Roman" w:cs="Times New Roman"/>
                <w:b/>
                <w:bCs/>
                <w:sz w:val="22"/>
                <w:szCs w:val="22"/>
                <w:lang w:eastAsia="ko-KR"/>
              </w:rPr>
              <w:t>8</w:t>
            </w:r>
            <w:r w:rsidR="000364DD">
              <w:rPr>
                <w:rFonts w:eastAsia="Times New Roman" w:cs="Times New Roman"/>
                <w:b/>
                <w:bCs/>
                <w:sz w:val="22"/>
                <w:szCs w:val="22"/>
                <w:lang w:eastAsia="ko-KR"/>
              </w:rPr>
              <w:t>0</w:t>
            </w:r>
            <w:r w:rsidR="000364DD" w:rsidRPr="00BE7BC0">
              <w:rPr>
                <w:rFonts w:eastAsia="Times New Roman" w:cs="Times New Roman"/>
                <w:b/>
                <w:bCs/>
                <w:sz w:val="22"/>
                <w:szCs w:val="22"/>
                <w:lang w:eastAsia="ko-KR"/>
              </w:rPr>
              <w:t>%</w:t>
            </w:r>
          </w:p>
        </w:tc>
      </w:tr>
      <w:tr w:rsidR="000364DD" w:rsidRPr="00757B88" w:rsidTr="00C8111D">
        <w:trPr>
          <w:trHeight w:val="300"/>
          <w:jc w:val="center"/>
        </w:trPr>
        <w:tc>
          <w:tcPr>
            <w:tcW w:w="3325" w:type="dxa"/>
            <w:shd w:val="clear" w:color="auto" w:fill="auto"/>
            <w:vAlign w:val="bottom"/>
            <w:hideMark/>
          </w:tcPr>
          <w:p w:rsidR="000364DD" w:rsidRPr="00BE7BC0" w:rsidRDefault="000364DD" w:rsidP="00C8111D">
            <w:pPr>
              <w:rPr>
                <w:rFonts w:eastAsia="Times New Roman" w:cs="Times New Roman"/>
                <w:sz w:val="22"/>
                <w:szCs w:val="22"/>
                <w:lang w:eastAsia="ko-KR"/>
              </w:rPr>
            </w:pPr>
            <w:r>
              <w:rPr>
                <w:rFonts w:eastAsia="Times New Roman" w:cs="Times New Roman"/>
                <w:sz w:val="22"/>
                <w:szCs w:val="22"/>
                <w:lang w:eastAsia="ko-KR"/>
              </w:rPr>
              <w:t xml:space="preserve">Attendance &amp; Participation </w:t>
            </w:r>
          </w:p>
        </w:tc>
        <w:tc>
          <w:tcPr>
            <w:tcW w:w="810" w:type="dxa"/>
            <w:shd w:val="clear" w:color="auto" w:fill="auto"/>
            <w:vAlign w:val="bottom"/>
            <w:hideMark/>
          </w:tcPr>
          <w:p w:rsidR="000364DD" w:rsidRPr="00BE7BC0" w:rsidRDefault="000364DD" w:rsidP="00C8111D">
            <w:pPr>
              <w:jc w:val="center"/>
              <w:rPr>
                <w:rFonts w:eastAsia="Times New Roman" w:cs="Times New Roman"/>
                <w:sz w:val="22"/>
                <w:szCs w:val="22"/>
                <w:lang w:eastAsia="ko-KR"/>
              </w:rPr>
            </w:pPr>
            <w:r>
              <w:rPr>
                <w:rFonts w:eastAsia="Times New Roman" w:cs="Times New Roman"/>
                <w:sz w:val="22"/>
                <w:szCs w:val="22"/>
                <w:lang w:eastAsia="ko-KR"/>
              </w:rPr>
              <w:t>1</w:t>
            </w:r>
            <w:r w:rsidRPr="00BE7BC0">
              <w:rPr>
                <w:rFonts w:eastAsia="Times New Roman" w:cs="Times New Roman"/>
                <w:sz w:val="22"/>
                <w:szCs w:val="22"/>
                <w:lang w:eastAsia="ko-KR"/>
              </w:rPr>
              <w:t>0%</w:t>
            </w:r>
          </w:p>
        </w:tc>
      </w:tr>
      <w:tr w:rsidR="000364DD" w:rsidRPr="00757B88" w:rsidTr="00C8111D">
        <w:trPr>
          <w:trHeight w:val="300"/>
          <w:jc w:val="center"/>
        </w:trPr>
        <w:tc>
          <w:tcPr>
            <w:tcW w:w="3325" w:type="dxa"/>
            <w:shd w:val="clear" w:color="auto" w:fill="auto"/>
            <w:vAlign w:val="bottom"/>
            <w:hideMark/>
          </w:tcPr>
          <w:p w:rsidR="000364DD" w:rsidRPr="00BE7BC0" w:rsidRDefault="000364DD" w:rsidP="00C8111D">
            <w:pPr>
              <w:rPr>
                <w:rFonts w:eastAsia="Times New Roman" w:cs="Times New Roman"/>
                <w:sz w:val="22"/>
                <w:szCs w:val="22"/>
                <w:lang w:eastAsia="ko-KR"/>
              </w:rPr>
            </w:pPr>
            <w:r>
              <w:rPr>
                <w:rFonts w:eastAsia="Times New Roman" w:cs="Times New Roman"/>
                <w:sz w:val="22"/>
                <w:szCs w:val="22"/>
                <w:lang w:eastAsia="ko-KR"/>
              </w:rPr>
              <w:t xml:space="preserve">Midterm </w:t>
            </w:r>
          </w:p>
        </w:tc>
        <w:tc>
          <w:tcPr>
            <w:tcW w:w="810" w:type="dxa"/>
            <w:shd w:val="clear" w:color="auto" w:fill="auto"/>
            <w:vAlign w:val="bottom"/>
            <w:hideMark/>
          </w:tcPr>
          <w:p w:rsidR="000364DD" w:rsidRPr="00BE7BC0" w:rsidRDefault="000364DD" w:rsidP="00C8111D">
            <w:pPr>
              <w:jc w:val="center"/>
              <w:rPr>
                <w:rFonts w:eastAsia="Times New Roman" w:cs="Times New Roman"/>
                <w:sz w:val="22"/>
                <w:szCs w:val="22"/>
                <w:lang w:eastAsia="ko-KR"/>
              </w:rPr>
            </w:pPr>
            <w:r>
              <w:rPr>
                <w:rFonts w:eastAsia="Times New Roman" w:cs="Times New Roman"/>
                <w:sz w:val="22"/>
                <w:szCs w:val="22"/>
                <w:lang w:eastAsia="ko-KR"/>
              </w:rPr>
              <w:t>2</w:t>
            </w:r>
            <w:r w:rsidRPr="00BE7BC0">
              <w:rPr>
                <w:rFonts w:eastAsia="Times New Roman" w:cs="Times New Roman"/>
                <w:sz w:val="22"/>
                <w:szCs w:val="22"/>
                <w:lang w:eastAsia="ko-KR"/>
              </w:rPr>
              <w:t>0%</w:t>
            </w:r>
          </w:p>
        </w:tc>
      </w:tr>
      <w:tr w:rsidR="000364DD" w:rsidRPr="00757B88" w:rsidTr="00C8111D">
        <w:trPr>
          <w:trHeight w:val="300"/>
          <w:jc w:val="center"/>
        </w:trPr>
        <w:tc>
          <w:tcPr>
            <w:tcW w:w="3325" w:type="dxa"/>
            <w:shd w:val="clear" w:color="auto" w:fill="auto"/>
            <w:vAlign w:val="bottom"/>
            <w:hideMark/>
          </w:tcPr>
          <w:p w:rsidR="000364DD" w:rsidRPr="00BE7BC0" w:rsidRDefault="000364DD" w:rsidP="00C8111D">
            <w:pPr>
              <w:rPr>
                <w:rFonts w:eastAsia="Times New Roman" w:cs="Times New Roman"/>
                <w:bCs/>
                <w:sz w:val="22"/>
                <w:szCs w:val="22"/>
                <w:lang w:eastAsia="ko-KR"/>
              </w:rPr>
            </w:pPr>
            <w:r w:rsidRPr="00BE7BC0">
              <w:rPr>
                <w:rFonts w:eastAsia="Times New Roman" w:cs="Times New Roman"/>
                <w:bCs/>
                <w:sz w:val="22"/>
                <w:szCs w:val="22"/>
                <w:lang w:eastAsia="ko-KR"/>
              </w:rPr>
              <w:t>Final Exam</w:t>
            </w:r>
          </w:p>
        </w:tc>
        <w:tc>
          <w:tcPr>
            <w:tcW w:w="810" w:type="dxa"/>
            <w:shd w:val="clear" w:color="auto" w:fill="auto"/>
            <w:vAlign w:val="bottom"/>
            <w:hideMark/>
          </w:tcPr>
          <w:p w:rsidR="000364DD" w:rsidRPr="00BE7BC0" w:rsidRDefault="0014565C" w:rsidP="00C8111D">
            <w:pPr>
              <w:jc w:val="center"/>
              <w:rPr>
                <w:rFonts w:eastAsiaTheme="minorEastAsia" w:cs="Times New Roman"/>
                <w:bCs/>
                <w:sz w:val="22"/>
                <w:szCs w:val="22"/>
                <w:lang w:eastAsia="ko-KR"/>
              </w:rPr>
            </w:pPr>
            <w:r>
              <w:rPr>
                <w:rFonts w:eastAsiaTheme="minorEastAsia" w:cs="Times New Roman"/>
                <w:bCs/>
                <w:sz w:val="22"/>
                <w:szCs w:val="22"/>
                <w:lang w:eastAsia="ko-KR"/>
              </w:rPr>
              <w:t>5</w:t>
            </w:r>
            <w:r w:rsidR="000364DD" w:rsidRPr="00BE7BC0">
              <w:rPr>
                <w:rFonts w:eastAsiaTheme="minorEastAsia" w:cs="Times New Roman"/>
                <w:bCs/>
                <w:sz w:val="22"/>
                <w:szCs w:val="22"/>
                <w:lang w:eastAsia="ko-KR"/>
              </w:rPr>
              <w:t>0%</w:t>
            </w:r>
          </w:p>
        </w:tc>
      </w:tr>
      <w:tr w:rsidR="000364DD" w:rsidRPr="00A53D0C" w:rsidTr="00C8111D">
        <w:trPr>
          <w:trHeight w:val="300"/>
          <w:jc w:val="center"/>
        </w:trPr>
        <w:tc>
          <w:tcPr>
            <w:tcW w:w="3325" w:type="dxa"/>
            <w:shd w:val="clear" w:color="auto" w:fill="auto"/>
            <w:vAlign w:val="bottom"/>
            <w:hideMark/>
          </w:tcPr>
          <w:p w:rsidR="000364DD" w:rsidRPr="00A53D0C" w:rsidRDefault="000364DD" w:rsidP="00C8111D">
            <w:pPr>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Total</w:t>
            </w:r>
          </w:p>
        </w:tc>
        <w:tc>
          <w:tcPr>
            <w:tcW w:w="810" w:type="dxa"/>
            <w:shd w:val="clear" w:color="auto" w:fill="auto"/>
            <w:vAlign w:val="bottom"/>
            <w:hideMark/>
          </w:tcPr>
          <w:p w:rsidR="000364DD" w:rsidRPr="00A53D0C" w:rsidRDefault="000364DD" w:rsidP="00C8111D">
            <w:pPr>
              <w:jc w:val="center"/>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100%</w:t>
            </w:r>
          </w:p>
        </w:tc>
      </w:tr>
    </w:tbl>
    <w:p w:rsidR="00232CE6" w:rsidRDefault="00232CE6" w:rsidP="00D5359D">
      <w:pPr>
        <w:pStyle w:val="a4"/>
        <w:jc w:val="center"/>
      </w:pPr>
    </w:p>
    <w:p w:rsidR="0014565C" w:rsidRDefault="0014565C" w:rsidP="0014565C">
      <w:pPr>
        <w:jc w:val="both"/>
        <w:rPr>
          <w:color w:val="000000" w:themeColor="text1"/>
        </w:rPr>
      </w:pPr>
    </w:p>
    <w:p w:rsidR="00D5359D" w:rsidRPr="001F1808" w:rsidRDefault="00D5359D" w:rsidP="0014565C">
      <w:pPr>
        <w:jc w:val="both"/>
        <w:rPr>
          <w:color w:val="000000" w:themeColor="text1"/>
        </w:rPr>
      </w:pPr>
      <w:r w:rsidRPr="001F1808">
        <w:rPr>
          <w:color w:val="000000" w:themeColor="text1"/>
        </w:rPr>
        <w:t xml:space="preserve">This class also follows the rules and expectations regarding letter grades provided by </w:t>
      </w:r>
      <w:r w:rsidR="001F1808" w:rsidRPr="001F1808">
        <w:rPr>
          <w:color w:val="000000" w:themeColor="text1"/>
        </w:rPr>
        <w:t>Beijing Foreign Studies University</w:t>
      </w:r>
      <w:r w:rsidRPr="001F1808">
        <w:rPr>
          <w:color w:val="000000" w:themeColor="text1"/>
        </w:rPr>
        <w:t xml:space="preserve"> </w:t>
      </w:r>
      <w:r w:rsidR="001F1808">
        <w:rPr>
          <w:color w:val="000000" w:themeColor="text1"/>
        </w:rPr>
        <w:t xml:space="preserve">(BFSU) </w:t>
      </w:r>
      <w:r w:rsidRPr="001F1808">
        <w:rPr>
          <w:color w:val="000000" w:themeColor="text1"/>
        </w:rPr>
        <w:t xml:space="preserve">and it also follows the grading curve policies. </w:t>
      </w:r>
      <w:r w:rsidR="00232CE6" w:rsidRPr="001F1808">
        <w:rPr>
          <w:color w:val="000000" w:themeColor="text1"/>
        </w:rPr>
        <w:t>See table 2.</w:t>
      </w:r>
    </w:p>
    <w:p w:rsidR="00D5359D" w:rsidRDefault="00D5359D" w:rsidP="00D5359D"/>
    <w:p w:rsidR="00A53D0C" w:rsidRDefault="00A53D0C" w:rsidP="00D5359D"/>
    <w:p w:rsidR="00D8382E" w:rsidRPr="00687492" w:rsidRDefault="00D8382E" w:rsidP="00D8382E">
      <w:pPr>
        <w:jc w:val="center"/>
        <w:rPr>
          <w:rFonts w:cs="Times New Roman"/>
        </w:rPr>
      </w:pPr>
      <w:r w:rsidRPr="00687492">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2C2076">
            <w:pPr>
              <w:spacing w:line="380" w:lineRule="exact"/>
              <w:jc w:val="center"/>
              <w:rPr>
                <w:rFonts w:cs="Times New Roman"/>
                <w:sz w:val="28"/>
              </w:rPr>
            </w:pPr>
            <w:r w:rsidRPr="00ED2319">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2C2076">
            <w:pPr>
              <w:spacing w:line="380" w:lineRule="exact"/>
              <w:jc w:val="center"/>
              <w:rPr>
                <w:rFonts w:cs="Times New Roman"/>
                <w:sz w:val="28"/>
              </w:rPr>
            </w:pPr>
            <w:r w:rsidRPr="00ED2319">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D8382E" w:rsidRPr="00ED2319" w:rsidRDefault="00D8382E" w:rsidP="002C2076">
            <w:pPr>
              <w:spacing w:line="380" w:lineRule="exact"/>
              <w:jc w:val="center"/>
              <w:rPr>
                <w:rFonts w:cs="Times New Roman"/>
                <w:sz w:val="28"/>
              </w:rPr>
            </w:pPr>
            <w:r w:rsidRPr="00ED2319">
              <w:rPr>
                <w:rFonts w:cs="Times New Roman"/>
                <w:sz w:val="28"/>
              </w:rPr>
              <w:t>Grade points</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4.0</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3.7</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3.3</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3.0</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2.7</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2.3</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2.0</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1.5</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1.0</w:t>
            </w:r>
          </w:p>
        </w:tc>
      </w:tr>
      <w:tr w:rsidR="00D8382E" w:rsidRPr="00ED2319" w:rsidTr="002C2076">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D8382E" w:rsidRPr="00ED2319" w:rsidRDefault="00D8382E" w:rsidP="002C2076">
            <w:pPr>
              <w:spacing w:line="380" w:lineRule="exact"/>
              <w:jc w:val="center"/>
              <w:rPr>
                <w:rFonts w:cs="Times New Roman"/>
                <w:sz w:val="28"/>
              </w:rPr>
            </w:pPr>
            <w:r w:rsidRPr="00ED2319">
              <w:rPr>
                <w:rFonts w:cs="Times New Roman"/>
                <w:sz w:val="28"/>
              </w:rPr>
              <w:t>0</w:t>
            </w:r>
          </w:p>
        </w:tc>
      </w:tr>
    </w:tbl>
    <w:p w:rsidR="0014565C" w:rsidRDefault="0014565C" w:rsidP="00FE267D">
      <w:pPr>
        <w:jc w:val="both"/>
        <w:rPr>
          <w:b/>
        </w:rPr>
      </w:pPr>
    </w:p>
    <w:p w:rsidR="0014565C" w:rsidRDefault="0014565C" w:rsidP="00FE267D">
      <w:pPr>
        <w:jc w:val="both"/>
        <w:rPr>
          <w:b/>
        </w:rPr>
      </w:pPr>
    </w:p>
    <w:p w:rsidR="0014565C" w:rsidRDefault="0014565C" w:rsidP="00FE267D">
      <w:pPr>
        <w:jc w:val="both"/>
        <w:rPr>
          <w:b/>
        </w:rPr>
      </w:pPr>
    </w:p>
    <w:p w:rsidR="0014565C" w:rsidRDefault="0014565C" w:rsidP="00FE267D">
      <w:pPr>
        <w:jc w:val="both"/>
        <w:rPr>
          <w:b/>
        </w:rPr>
      </w:pPr>
    </w:p>
    <w:p w:rsidR="0014565C" w:rsidRDefault="0014565C" w:rsidP="00FE267D">
      <w:pPr>
        <w:jc w:val="both"/>
        <w:rPr>
          <w:b/>
        </w:rPr>
      </w:pPr>
    </w:p>
    <w:p w:rsidR="0014565C" w:rsidRDefault="0014565C" w:rsidP="0014565C">
      <w:pPr>
        <w:jc w:val="both"/>
        <w:rPr>
          <w:b/>
        </w:rPr>
      </w:pPr>
      <w:r>
        <w:rPr>
          <w:b/>
        </w:rPr>
        <w:lastRenderedPageBreak/>
        <w:t>Team work (20% total)</w:t>
      </w:r>
    </w:p>
    <w:p w:rsidR="0014565C" w:rsidRDefault="0014565C" w:rsidP="0014565C">
      <w:pPr>
        <w:jc w:val="both"/>
        <w:rPr>
          <w:b/>
        </w:rPr>
      </w:pPr>
    </w:p>
    <w:p w:rsidR="0014565C" w:rsidRDefault="0014565C" w:rsidP="0014565C">
      <w:pPr>
        <w:pStyle w:val="a4"/>
        <w:numPr>
          <w:ilvl w:val="0"/>
          <w:numId w:val="47"/>
        </w:numPr>
        <w:jc w:val="both"/>
      </w:pPr>
      <w:r>
        <w:rPr>
          <w:u w:val="single"/>
        </w:rPr>
        <w:t xml:space="preserve">Debate – Performance </w:t>
      </w:r>
      <w:r>
        <w:t xml:space="preserve">(10%) </w:t>
      </w:r>
    </w:p>
    <w:p w:rsidR="0014565C" w:rsidRDefault="0014565C" w:rsidP="0014565C">
      <w:pPr>
        <w:jc w:val="both"/>
      </w:pPr>
    </w:p>
    <w:p w:rsidR="0014565C" w:rsidRDefault="003B1AD8" w:rsidP="0014565C">
      <w:pPr>
        <w:jc w:val="both"/>
      </w:pPr>
      <w:r>
        <w:t xml:space="preserve">Debates are formal and should last approximately 30 minutes in total. Debaters who </w:t>
      </w:r>
      <w:r w:rsidR="0014565C" w:rsidRPr="00BE1838">
        <w:t xml:space="preserve">go too far beyond the allotted time </w:t>
      </w:r>
      <w:r w:rsidR="0014565C">
        <w:t>may be cut off</w:t>
      </w:r>
      <w:r w:rsidR="0014565C" w:rsidRPr="00BE1838">
        <w:t xml:space="preserve">. Every member of </w:t>
      </w:r>
      <w:r>
        <w:t xml:space="preserve">each team </w:t>
      </w:r>
      <w:r w:rsidR="0014565C" w:rsidRPr="00BE1838">
        <w:t>must speak</w:t>
      </w:r>
      <w:r>
        <w:t xml:space="preserve"> during the debate</w:t>
      </w:r>
      <w:r w:rsidR="0014565C" w:rsidRPr="00BE1838">
        <w:t xml:space="preserve">. </w:t>
      </w:r>
      <w:r>
        <w:t xml:space="preserve">Further details for the rules of the debate will be made available on </w:t>
      </w:r>
      <w:proofErr w:type="spellStart"/>
      <w:r>
        <w:t>BlackBoard</w:t>
      </w:r>
      <w:proofErr w:type="spellEnd"/>
      <w:r>
        <w:t xml:space="preserve">. </w:t>
      </w:r>
    </w:p>
    <w:p w:rsidR="0014565C" w:rsidRDefault="0014565C" w:rsidP="0014565C">
      <w:pPr>
        <w:jc w:val="both"/>
      </w:pPr>
    </w:p>
    <w:p w:rsidR="0014565C" w:rsidRDefault="0014565C" w:rsidP="0014565C">
      <w:pPr>
        <w:pStyle w:val="a4"/>
        <w:numPr>
          <w:ilvl w:val="0"/>
          <w:numId w:val="47"/>
        </w:numPr>
        <w:jc w:val="both"/>
      </w:pPr>
      <w:r>
        <w:rPr>
          <w:u w:val="single"/>
        </w:rPr>
        <w:t>Debate – Report</w:t>
      </w:r>
      <w:r w:rsidRPr="00AF6EB1">
        <w:t xml:space="preserve"> (</w:t>
      </w:r>
      <w:r>
        <w:t>10</w:t>
      </w:r>
      <w:r w:rsidRPr="00AF6EB1">
        <w:t>%)</w:t>
      </w:r>
    </w:p>
    <w:p w:rsidR="0014565C" w:rsidRPr="00BE1838" w:rsidRDefault="0014565C" w:rsidP="0014565C">
      <w:pPr>
        <w:jc w:val="both"/>
      </w:pPr>
    </w:p>
    <w:p w:rsidR="008F490C" w:rsidRDefault="0014565C" w:rsidP="008F490C">
      <w:pPr>
        <w:jc w:val="both"/>
      </w:pPr>
      <w:r w:rsidRPr="00BE1838">
        <w:t xml:space="preserve">The report should read like a formal </w:t>
      </w:r>
      <w:r w:rsidR="003B1AD8">
        <w:t>research paper</w:t>
      </w:r>
      <w:r w:rsidRPr="00BE1838">
        <w:t>. In other words, it should read as a single polished document, not several documents pasted together at the last minute. The report must</w:t>
      </w:r>
      <w:r w:rsidR="003B1AD8">
        <w:t xml:space="preserve"> </w:t>
      </w:r>
      <w:r w:rsidRPr="00BE1838">
        <w:t>provide</w:t>
      </w:r>
      <w:r w:rsidR="003B1AD8">
        <w:t>:</w:t>
      </w:r>
      <w:r w:rsidRPr="00BE1838">
        <w:t xml:space="preserve"> an overview of the </w:t>
      </w:r>
      <w:r w:rsidR="003B1AD8">
        <w:t>issue</w:t>
      </w:r>
      <w:r w:rsidRPr="00BE1838">
        <w:t xml:space="preserve">, </w:t>
      </w:r>
      <w:r w:rsidR="003B1AD8">
        <w:t xml:space="preserve">an outline of both sides of the </w:t>
      </w:r>
      <w:r w:rsidR="008F490C">
        <w:t>debate</w:t>
      </w:r>
      <w:r w:rsidR="003B1AD8">
        <w:t xml:space="preserve">, </w:t>
      </w:r>
      <w:r w:rsidR="008F490C">
        <w:rPr>
          <w:rFonts w:hint="eastAsia"/>
        </w:rPr>
        <w:t>a</w:t>
      </w:r>
      <w:r w:rsidR="008F490C">
        <w:t xml:space="preserve">nd detailed analysis of the </w:t>
      </w:r>
      <w:r w:rsidR="008F490C" w:rsidRPr="002B5A19">
        <w:t xml:space="preserve">major arguments </w:t>
      </w:r>
      <w:r w:rsidR="008F490C">
        <w:t>of your side. M</w:t>
      </w:r>
      <w:r w:rsidR="008F490C" w:rsidRPr="002B5A19">
        <w:t xml:space="preserve">ain pieces of evidence </w:t>
      </w:r>
      <w:r w:rsidR="008F490C">
        <w:t>must be explicitly identified and properly sourced, along with justification for why your chosen pieces of evidence actually support your position</w:t>
      </w:r>
      <w:r w:rsidR="008F490C" w:rsidRPr="002B5A19">
        <w:t>.</w:t>
      </w:r>
      <w:r w:rsidR="008F490C">
        <w:rPr>
          <w:rFonts w:hint="eastAsia"/>
        </w:rPr>
        <w:t xml:space="preserve"> </w:t>
      </w:r>
    </w:p>
    <w:p w:rsidR="0014565C" w:rsidRDefault="0014565C" w:rsidP="0014565C">
      <w:pPr>
        <w:jc w:val="both"/>
      </w:pPr>
    </w:p>
    <w:p w:rsidR="0014565C" w:rsidRPr="00BE1838" w:rsidRDefault="0014565C" w:rsidP="0014565C">
      <w:pPr>
        <w:jc w:val="both"/>
        <w:rPr>
          <w:b/>
          <w:i/>
          <w:u w:val="single"/>
        </w:rPr>
      </w:pPr>
      <w:r>
        <w:t xml:space="preserve">The </w:t>
      </w:r>
      <w:r w:rsidRPr="00BE1838">
        <w:t>textbook and lecture materials</w:t>
      </w:r>
      <w:r>
        <w:t xml:space="preserve"> may be used, though </w:t>
      </w:r>
      <w:r w:rsidR="008F490C">
        <w:t xml:space="preserve">students need </w:t>
      </w:r>
      <w:r w:rsidRPr="00BE1838">
        <w:t xml:space="preserve">to </w:t>
      </w:r>
      <w:r w:rsidR="008F490C">
        <w:t>do extra research in order to delve into issues in sufficient depth</w:t>
      </w:r>
      <w:r w:rsidRPr="00BE1838">
        <w:t xml:space="preserve">. Use </w:t>
      </w:r>
      <w:r>
        <w:t xml:space="preserve">only </w:t>
      </w:r>
      <w:r w:rsidRPr="00BE1838">
        <w:t xml:space="preserve">credible sources, like journal articles, books, and research reports, and websites – the report should not be based on unsubstantiated information pulled from </w:t>
      </w:r>
      <w:r>
        <w:t xml:space="preserve">random websites on </w:t>
      </w:r>
      <w:r w:rsidRPr="00BE1838">
        <w:t>the internet.</w:t>
      </w:r>
      <w:r>
        <w:t xml:space="preserve"> </w:t>
      </w:r>
      <w:r w:rsidRPr="00BE1838">
        <w:t xml:space="preserve">Using unsubstantiated information or not properly referencing will result in a significant grade reduction. </w:t>
      </w:r>
      <w:r w:rsidRPr="00BE1838">
        <w:rPr>
          <w:b/>
          <w:i/>
          <w:u w:val="single"/>
        </w:rPr>
        <w:t xml:space="preserve">Plagiarism will result in a grade of 0% for the whole group. </w:t>
      </w:r>
    </w:p>
    <w:p w:rsidR="0014565C" w:rsidRDefault="0014565C" w:rsidP="0014565C">
      <w:pPr>
        <w:jc w:val="both"/>
      </w:pPr>
    </w:p>
    <w:p w:rsidR="0014565C" w:rsidRPr="00AF6EB1" w:rsidRDefault="0014565C" w:rsidP="0014565C">
      <w:pPr>
        <w:jc w:val="both"/>
      </w:pPr>
      <w:r>
        <w:t xml:space="preserve">In principle, all group members should share in the same group mark; however, if there is indication in the team work log that there had been an uneven division of labor or friction during the process, I reserve the right to adjust grades as I see fit. </w:t>
      </w:r>
    </w:p>
    <w:p w:rsidR="0014565C" w:rsidRDefault="0014565C" w:rsidP="00FE267D">
      <w:pPr>
        <w:jc w:val="both"/>
        <w:rPr>
          <w:b/>
        </w:rPr>
      </w:pPr>
    </w:p>
    <w:p w:rsidR="008F490C" w:rsidRDefault="008F490C" w:rsidP="00FE267D">
      <w:pPr>
        <w:jc w:val="both"/>
        <w:rPr>
          <w:b/>
        </w:rPr>
      </w:pPr>
    </w:p>
    <w:p w:rsidR="0010649B" w:rsidRPr="00FE267D" w:rsidRDefault="00BE7BC0" w:rsidP="00FE267D">
      <w:pPr>
        <w:jc w:val="both"/>
        <w:rPr>
          <w:b/>
        </w:rPr>
      </w:pPr>
      <w:r w:rsidRPr="00FE267D">
        <w:rPr>
          <w:b/>
        </w:rPr>
        <w:t>Individual</w:t>
      </w:r>
      <w:r w:rsidR="0010649B" w:rsidRPr="00FE267D">
        <w:rPr>
          <w:b/>
        </w:rPr>
        <w:t xml:space="preserve"> work </w:t>
      </w:r>
      <w:r w:rsidR="008F490C">
        <w:rPr>
          <w:b/>
        </w:rPr>
        <w:t>(80% total)</w:t>
      </w:r>
    </w:p>
    <w:p w:rsidR="00003584" w:rsidRPr="00FE267D" w:rsidRDefault="00003584" w:rsidP="00FE267D">
      <w:pPr>
        <w:pStyle w:val="a4"/>
        <w:jc w:val="both"/>
      </w:pPr>
    </w:p>
    <w:p w:rsidR="001C4A91" w:rsidRPr="00FE267D" w:rsidRDefault="008F490C" w:rsidP="00FE267D">
      <w:pPr>
        <w:pStyle w:val="a4"/>
        <w:numPr>
          <w:ilvl w:val="0"/>
          <w:numId w:val="46"/>
        </w:numPr>
        <w:jc w:val="both"/>
        <w:rPr>
          <w:u w:val="single"/>
        </w:rPr>
      </w:pPr>
      <w:r>
        <w:rPr>
          <w:u w:val="single"/>
        </w:rPr>
        <w:t>Attendance &amp; Participation</w:t>
      </w:r>
      <w:r w:rsidRPr="00DD7CD8">
        <w:t xml:space="preserve"> </w:t>
      </w:r>
      <w:r>
        <w:t>(10%)</w:t>
      </w:r>
    </w:p>
    <w:p w:rsidR="008F490C" w:rsidRPr="008F490C" w:rsidRDefault="008F490C" w:rsidP="008F490C">
      <w:pPr>
        <w:pStyle w:val="ab"/>
        <w:jc w:val="both"/>
        <w:rPr>
          <w:rFonts w:ascii="Times New Roman" w:hAnsi="Times New Roman"/>
          <w:sz w:val="24"/>
          <w:szCs w:val="24"/>
        </w:rPr>
      </w:pPr>
      <w:r>
        <w:rPr>
          <w:rFonts w:ascii="Times New Roman" w:hAnsi="Times New Roman"/>
          <w:sz w:val="24"/>
          <w:szCs w:val="24"/>
        </w:rPr>
        <w:t>Note that attendance comprises only 5% of the final grade, and participation comprises 5% more – this means that simply showing up is not enough. P</w:t>
      </w:r>
      <w:r w:rsidRPr="00FE267D">
        <w:rPr>
          <w:rFonts w:ascii="Times New Roman" w:hAnsi="Times New Roman" w:cs="Arial"/>
          <w:bCs/>
          <w:iCs/>
          <w:sz w:val="24"/>
          <w:szCs w:val="24"/>
        </w:rPr>
        <w:t xml:space="preserve">articipation points </w:t>
      </w:r>
      <w:r>
        <w:rPr>
          <w:rFonts w:ascii="Times New Roman" w:hAnsi="Times New Roman" w:cs="Arial"/>
          <w:bCs/>
          <w:iCs/>
          <w:sz w:val="24"/>
          <w:szCs w:val="24"/>
        </w:rPr>
        <w:t>are cumulative, and reward consistent and active engagement in class. In other words, a</w:t>
      </w:r>
      <w:r w:rsidRPr="00FE267D">
        <w:rPr>
          <w:rFonts w:ascii="Times New Roman" w:hAnsi="Times New Roman"/>
          <w:sz w:val="24"/>
          <w:szCs w:val="24"/>
        </w:rPr>
        <w:t>ctive participation is very important for this course</w:t>
      </w:r>
      <w:r>
        <w:rPr>
          <w:rFonts w:ascii="Times New Roman" w:hAnsi="Times New Roman"/>
          <w:sz w:val="24"/>
          <w:szCs w:val="24"/>
        </w:rPr>
        <w:t>, not only for the sake of grades but also for learning</w:t>
      </w:r>
      <w:r w:rsidRPr="00FE267D">
        <w:rPr>
          <w:rFonts w:ascii="Times New Roman" w:hAnsi="Times New Roman"/>
          <w:sz w:val="24"/>
          <w:szCs w:val="24"/>
        </w:rPr>
        <w:t xml:space="preserve">. Class discussion will revolve around assigned readings, </w:t>
      </w:r>
      <w:r>
        <w:rPr>
          <w:rFonts w:ascii="Times New Roman" w:hAnsi="Times New Roman"/>
          <w:sz w:val="24"/>
          <w:szCs w:val="24"/>
        </w:rPr>
        <w:t xml:space="preserve">in-class exercises and demonstrations. </w:t>
      </w:r>
    </w:p>
    <w:p w:rsidR="00FE267D" w:rsidRDefault="00FE267D" w:rsidP="00FE267D">
      <w:pPr>
        <w:jc w:val="both"/>
      </w:pPr>
    </w:p>
    <w:p w:rsidR="008F490C" w:rsidRPr="008F490C" w:rsidRDefault="008F490C" w:rsidP="00FE267D">
      <w:pPr>
        <w:pStyle w:val="ab"/>
        <w:numPr>
          <w:ilvl w:val="0"/>
          <w:numId w:val="46"/>
        </w:numPr>
        <w:jc w:val="both"/>
        <w:rPr>
          <w:rFonts w:ascii="Times New Roman" w:hAnsi="Times New Roman"/>
          <w:sz w:val="24"/>
          <w:szCs w:val="24"/>
          <w:u w:val="single"/>
        </w:rPr>
      </w:pPr>
      <w:r>
        <w:rPr>
          <w:rFonts w:ascii="Times New Roman" w:hAnsi="Times New Roman"/>
          <w:sz w:val="24"/>
          <w:szCs w:val="24"/>
          <w:u w:val="single"/>
        </w:rPr>
        <w:t>Midterm</w:t>
      </w:r>
      <w:r w:rsidRPr="008F490C">
        <w:rPr>
          <w:rFonts w:ascii="Times New Roman" w:hAnsi="Times New Roman"/>
          <w:sz w:val="24"/>
          <w:szCs w:val="24"/>
        </w:rPr>
        <w:t xml:space="preserve"> </w:t>
      </w:r>
      <w:r w:rsidR="00DD7CD8">
        <w:rPr>
          <w:rFonts w:ascii="Times New Roman" w:hAnsi="Times New Roman"/>
          <w:sz w:val="24"/>
          <w:szCs w:val="24"/>
        </w:rPr>
        <w:t>(</w:t>
      </w:r>
      <w:r>
        <w:rPr>
          <w:rFonts w:ascii="Times New Roman" w:hAnsi="Times New Roman"/>
          <w:sz w:val="24"/>
          <w:szCs w:val="24"/>
        </w:rPr>
        <w:t>2</w:t>
      </w:r>
      <w:r w:rsidR="00DD7CD8">
        <w:rPr>
          <w:rFonts w:ascii="Times New Roman" w:hAnsi="Times New Roman"/>
          <w:sz w:val="24"/>
          <w:szCs w:val="24"/>
        </w:rPr>
        <w:t>0%)</w:t>
      </w:r>
    </w:p>
    <w:p w:rsidR="008F490C" w:rsidRDefault="008F490C" w:rsidP="008F490C">
      <w:pPr>
        <w:jc w:val="both"/>
      </w:pPr>
      <w:r>
        <w:t xml:space="preserve">There will be a midterm scheduled for during the course, scheduled for Week 10 (12 November 2018). It will be two hours in duration, and will cover all lecture materials up to that point (unless otherwise indicated). The midterm will comprise multiple choice questions, short-answer questions, and calculations-based analytical questions. Calculators are required. </w:t>
      </w:r>
    </w:p>
    <w:p w:rsidR="00DD7CD8" w:rsidRDefault="00DD7CD8" w:rsidP="00FE267D">
      <w:pPr>
        <w:pStyle w:val="ab"/>
        <w:jc w:val="both"/>
        <w:rPr>
          <w:rFonts w:ascii="Times New Roman" w:hAnsi="Times New Roman"/>
          <w:sz w:val="24"/>
          <w:szCs w:val="24"/>
        </w:rPr>
      </w:pPr>
    </w:p>
    <w:p w:rsidR="008F490C" w:rsidRDefault="008F490C" w:rsidP="00FE267D">
      <w:pPr>
        <w:pStyle w:val="ab"/>
        <w:jc w:val="both"/>
        <w:rPr>
          <w:rFonts w:ascii="Times New Roman" w:hAnsi="Times New Roman"/>
          <w:sz w:val="24"/>
          <w:szCs w:val="24"/>
        </w:rPr>
      </w:pPr>
    </w:p>
    <w:p w:rsidR="008F490C" w:rsidRPr="00FE267D" w:rsidRDefault="008F490C" w:rsidP="00FE267D">
      <w:pPr>
        <w:pStyle w:val="ab"/>
        <w:jc w:val="both"/>
        <w:rPr>
          <w:rFonts w:ascii="Times New Roman" w:hAnsi="Times New Roman"/>
          <w:sz w:val="24"/>
          <w:szCs w:val="24"/>
        </w:rPr>
      </w:pPr>
    </w:p>
    <w:p w:rsidR="00A90E8D" w:rsidRPr="00FE267D" w:rsidRDefault="00FE267D" w:rsidP="00FE267D">
      <w:pPr>
        <w:pStyle w:val="a4"/>
        <w:numPr>
          <w:ilvl w:val="0"/>
          <w:numId w:val="46"/>
        </w:numPr>
        <w:jc w:val="both"/>
        <w:rPr>
          <w:u w:val="single"/>
        </w:rPr>
      </w:pPr>
      <w:r>
        <w:rPr>
          <w:u w:val="single"/>
        </w:rPr>
        <w:lastRenderedPageBreak/>
        <w:t>Final Exam</w:t>
      </w:r>
      <w:r w:rsidR="00DD7CD8">
        <w:t xml:space="preserve"> (50%)</w:t>
      </w:r>
    </w:p>
    <w:p w:rsidR="0018218C" w:rsidRDefault="00DD7CD8" w:rsidP="00FE267D">
      <w:pPr>
        <w:jc w:val="both"/>
        <w:rPr>
          <w:rFonts w:eastAsia="MS Mincho"/>
        </w:rPr>
      </w:pPr>
      <w:r>
        <w:rPr>
          <w:rFonts w:eastAsia="MS Mincho"/>
        </w:rPr>
        <w:t xml:space="preserve">The final exam comprises half of the final grade, and </w:t>
      </w:r>
      <w:r w:rsidR="00E03758">
        <w:rPr>
          <w:rFonts w:eastAsia="MS Mincho"/>
        </w:rPr>
        <w:t>cumulatively tests everything learned over the entire course</w:t>
      </w:r>
      <w:r w:rsidR="0014565C">
        <w:rPr>
          <w:rFonts w:eastAsia="MS Mincho"/>
        </w:rPr>
        <w:t>, with a heavier focus on material from the second half of the course that had not been previously tested</w:t>
      </w:r>
      <w:r>
        <w:rPr>
          <w:rFonts w:eastAsia="MS Mincho"/>
        </w:rPr>
        <w:t>.</w:t>
      </w:r>
      <w:r w:rsidR="00E03758">
        <w:rPr>
          <w:rFonts w:eastAsia="MS Mincho"/>
        </w:rPr>
        <w:t xml:space="preserve"> The </w:t>
      </w:r>
      <w:r w:rsidR="002036FD">
        <w:rPr>
          <w:rFonts w:eastAsia="MS Mincho"/>
        </w:rPr>
        <w:t xml:space="preserve">structure of the final exam </w:t>
      </w:r>
      <w:r w:rsidR="00E03758">
        <w:rPr>
          <w:rFonts w:eastAsia="MS Mincho"/>
        </w:rPr>
        <w:t xml:space="preserve">will be similar to </w:t>
      </w:r>
      <w:r w:rsidR="0014565C">
        <w:rPr>
          <w:rFonts w:eastAsia="MS Mincho"/>
        </w:rPr>
        <w:t>the midterm</w:t>
      </w:r>
      <w:r w:rsidR="00E03758">
        <w:rPr>
          <w:rFonts w:eastAsia="MS Mincho"/>
        </w:rPr>
        <w:t xml:space="preserve">. </w:t>
      </w:r>
    </w:p>
    <w:p w:rsidR="00E03758" w:rsidRPr="00FE267D" w:rsidRDefault="00E03758" w:rsidP="00FE267D">
      <w:pPr>
        <w:jc w:val="both"/>
        <w:rPr>
          <w:rFonts w:eastAsia="MS Mincho"/>
          <w:b/>
        </w:rPr>
      </w:pPr>
    </w:p>
    <w:p w:rsidR="00A90A94" w:rsidRDefault="00A90A94" w:rsidP="00A53D0C">
      <w:pPr>
        <w:pStyle w:val="1"/>
      </w:pPr>
      <w:bookmarkStart w:id="8" w:name="_Toc503087014"/>
      <w:r>
        <w:t>Course Outline</w:t>
      </w:r>
      <w:bookmarkEnd w:id="8"/>
      <w:r w:rsidR="00223979">
        <w:tab/>
      </w:r>
    </w:p>
    <w:tbl>
      <w:tblPr>
        <w:tblStyle w:val="ae"/>
        <w:tblW w:w="5000" w:type="pct"/>
        <w:tblLayout w:type="fixed"/>
        <w:tblLook w:val="04A0" w:firstRow="1" w:lastRow="0" w:firstColumn="1" w:lastColumn="0" w:noHBand="0" w:noVBand="1"/>
      </w:tblPr>
      <w:tblGrid>
        <w:gridCol w:w="847"/>
        <w:gridCol w:w="856"/>
        <w:gridCol w:w="3113"/>
        <w:gridCol w:w="1133"/>
        <w:gridCol w:w="2348"/>
      </w:tblGrid>
      <w:tr w:rsidR="00C26760" w:rsidRPr="00C26760" w:rsidTr="0014565C">
        <w:trPr>
          <w:trHeight w:val="300"/>
        </w:trPr>
        <w:tc>
          <w:tcPr>
            <w:tcW w:w="510" w:type="pct"/>
            <w:noWrap/>
            <w:hideMark/>
          </w:tcPr>
          <w:p w:rsidR="00BE7BC0" w:rsidRPr="00C26760" w:rsidRDefault="00BE7BC0" w:rsidP="00E03758">
            <w:pPr>
              <w:spacing w:line="360" w:lineRule="auto"/>
              <w:jc w:val="center"/>
              <w:rPr>
                <w:rFonts w:eastAsiaTheme="minorEastAsia"/>
                <w:b/>
                <w:sz w:val="22"/>
                <w:szCs w:val="22"/>
                <w:lang w:eastAsia="ko-KR"/>
              </w:rPr>
            </w:pPr>
            <w:r w:rsidRPr="00C26760">
              <w:rPr>
                <w:rFonts w:eastAsiaTheme="minorEastAsia" w:hint="eastAsia"/>
                <w:b/>
                <w:sz w:val="22"/>
                <w:szCs w:val="22"/>
                <w:lang w:eastAsia="ko-KR"/>
              </w:rPr>
              <w:t>W</w:t>
            </w:r>
            <w:r w:rsidRPr="00C26760">
              <w:rPr>
                <w:rFonts w:eastAsiaTheme="minorEastAsia"/>
                <w:b/>
                <w:sz w:val="22"/>
                <w:szCs w:val="22"/>
                <w:lang w:eastAsia="ko-KR"/>
              </w:rPr>
              <w:t>eek</w:t>
            </w:r>
          </w:p>
        </w:tc>
        <w:tc>
          <w:tcPr>
            <w:tcW w:w="516" w:type="pct"/>
            <w:noWrap/>
            <w:hideMark/>
          </w:tcPr>
          <w:p w:rsidR="00BE7BC0" w:rsidRPr="00C26760" w:rsidRDefault="00BE7BC0" w:rsidP="00E03758">
            <w:pPr>
              <w:spacing w:line="360" w:lineRule="auto"/>
              <w:jc w:val="center"/>
              <w:rPr>
                <w:rFonts w:eastAsia="Times New Roman"/>
                <w:b/>
                <w:sz w:val="22"/>
                <w:szCs w:val="22"/>
                <w:lang w:eastAsia="ko-KR"/>
              </w:rPr>
            </w:pPr>
            <w:r w:rsidRPr="00C26760">
              <w:rPr>
                <w:rFonts w:eastAsia="Times New Roman"/>
                <w:b/>
                <w:sz w:val="22"/>
                <w:szCs w:val="22"/>
                <w:lang w:eastAsia="ko-KR"/>
              </w:rPr>
              <w:t>Date</w:t>
            </w:r>
          </w:p>
        </w:tc>
        <w:tc>
          <w:tcPr>
            <w:tcW w:w="1876" w:type="pct"/>
            <w:hideMark/>
          </w:tcPr>
          <w:p w:rsidR="00BE7BC0" w:rsidRPr="00C26760" w:rsidRDefault="00BE7BC0" w:rsidP="00E03758">
            <w:pPr>
              <w:spacing w:line="360" w:lineRule="auto"/>
              <w:jc w:val="center"/>
              <w:rPr>
                <w:rFonts w:eastAsia="Times New Roman"/>
                <w:b/>
                <w:sz w:val="22"/>
                <w:szCs w:val="22"/>
                <w:lang w:eastAsia="ko-KR"/>
              </w:rPr>
            </w:pPr>
            <w:r w:rsidRPr="00C26760">
              <w:rPr>
                <w:rFonts w:eastAsia="Times New Roman"/>
                <w:b/>
                <w:sz w:val="22"/>
                <w:szCs w:val="22"/>
                <w:lang w:eastAsia="ko-KR"/>
              </w:rPr>
              <w:t>Topic</w:t>
            </w:r>
          </w:p>
        </w:tc>
        <w:tc>
          <w:tcPr>
            <w:tcW w:w="683" w:type="pct"/>
            <w:noWrap/>
            <w:hideMark/>
          </w:tcPr>
          <w:p w:rsidR="00BE7BC0" w:rsidRPr="00C26760" w:rsidRDefault="00BE7BC0" w:rsidP="0014565C">
            <w:pPr>
              <w:spacing w:line="360" w:lineRule="auto"/>
              <w:jc w:val="center"/>
              <w:rPr>
                <w:rFonts w:eastAsia="Times New Roman"/>
                <w:b/>
                <w:sz w:val="22"/>
                <w:szCs w:val="22"/>
                <w:lang w:eastAsia="ko-KR"/>
              </w:rPr>
            </w:pPr>
            <w:r w:rsidRPr="00C26760">
              <w:rPr>
                <w:rFonts w:eastAsia="Times New Roman"/>
                <w:b/>
                <w:sz w:val="22"/>
                <w:szCs w:val="22"/>
                <w:lang w:eastAsia="ko-KR"/>
              </w:rPr>
              <w:t>Reading</w:t>
            </w:r>
          </w:p>
        </w:tc>
        <w:tc>
          <w:tcPr>
            <w:tcW w:w="1415" w:type="pct"/>
            <w:hideMark/>
          </w:tcPr>
          <w:p w:rsidR="00BE7BC0" w:rsidRPr="00C26760" w:rsidRDefault="00BE7BC0" w:rsidP="00E03758">
            <w:pPr>
              <w:spacing w:line="360" w:lineRule="auto"/>
              <w:jc w:val="center"/>
              <w:rPr>
                <w:rFonts w:eastAsia="Times New Roman"/>
                <w:b/>
                <w:sz w:val="22"/>
                <w:szCs w:val="22"/>
                <w:lang w:eastAsia="ko-KR"/>
              </w:rPr>
            </w:pPr>
            <w:r w:rsidRPr="00C26760">
              <w:rPr>
                <w:rFonts w:eastAsia="Times New Roman"/>
                <w:b/>
                <w:sz w:val="22"/>
                <w:szCs w:val="22"/>
                <w:lang w:eastAsia="ko-KR"/>
              </w:rPr>
              <w:t>Activity</w:t>
            </w:r>
          </w:p>
        </w:tc>
      </w:tr>
      <w:tr w:rsidR="00C26760" w:rsidRPr="008F490C" w:rsidTr="0014565C">
        <w:trPr>
          <w:trHeight w:val="58"/>
        </w:trPr>
        <w:tc>
          <w:tcPr>
            <w:tcW w:w="510" w:type="pct"/>
            <w:noWrap/>
          </w:tcPr>
          <w:p w:rsidR="00BE7BC0" w:rsidRPr="00C26760" w:rsidRDefault="00BE7BC0" w:rsidP="00E03758">
            <w:pPr>
              <w:spacing w:line="360" w:lineRule="auto"/>
              <w:jc w:val="center"/>
              <w:rPr>
                <w:rFonts w:eastAsiaTheme="minorEastAsia"/>
                <w:sz w:val="22"/>
                <w:szCs w:val="22"/>
                <w:lang w:eastAsia="ko-KR"/>
              </w:rPr>
            </w:pPr>
            <w:r w:rsidRPr="00C26760">
              <w:rPr>
                <w:rFonts w:eastAsiaTheme="minorEastAsia" w:hint="eastAsia"/>
                <w:sz w:val="22"/>
                <w:szCs w:val="22"/>
                <w:lang w:eastAsia="ko-KR"/>
              </w:rPr>
              <w:t>1</w:t>
            </w:r>
          </w:p>
        </w:tc>
        <w:tc>
          <w:tcPr>
            <w:tcW w:w="516" w:type="pct"/>
            <w:noWrap/>
          </w:tcPr>
          <w:p w:rsidR="00BE7BC0" w:rsidRPr="00347181" w:rsidRDefault="00347181" w:rsidP="00E03758">
            <w:pPr>
              <w:spacing w:line="360" w:lineRule="auto"/>
              <w:jc w:val="center"/>
              <w:rPr>
                <w:rFonts w:eastAsiaTheme="minorEastAsia" w:hint="eastAsia"/>
                <w:sz w:val="22"/>
                <w:szCs w:val="22"/>
                <w:lang w:eastAsia="ko-KR"/>
              </w:rPr>
            </w:pPr>
            <w:r>
              <w:rPr>
                <w:rFonts w:eastAsiaTheme="minorEastAsia" w:hint="eastAsia"/>
                <w:sz w:val="22"/>
                <w:szCs w:val="22"/>
                <w:lang w:eastAsia="ko-KR"/>
              </w:rPr>
              <w:t>9</w:t>
            </w:r>
            <w:r>
              <w:rPr>
                <w:rFonts w:eastAsiaTheme="minorEastAsia"/>
                <w:sz w:val="22"/>
                <w:szCs w:val="22"/>
                <w:lang w:eastAsia="ko-KR"/>
              </w:rPr>
              <w:t>/10</w:t>
            </w:r>
          </w:p>
        </w:tc>
        <w:tc>
          <w:tcPr>
            <w:tcW w:w="1876" w:type="pct"/>
          </w:tcPr>
          <w:p w:rsidR="00BE7BC0"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ntroduction to International Financial Management </w:t>
            </w:r>
          </w:p>
        </w:tc>
        <w:tc>
          <w:tcPr>
            <w:tcW w:w="683" w:type="pct"/>
          </w:tcPr>
          <w:p w:rsidR="00BE7BC0" w:rsidRPr="0014565C"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C</w:t>
            </w:r>
            <w:r>
              <w:rPr>
                <w:rFonts w:eastAsiaTheme="minorEastAsia"/>
                <w:sz w:val="22"/>
                <w:szCs w:val="22"/>
                <w:lang w:eastAsia="ko-KR"/>
              </w:rPr>
              <w:t>h. 1</w:t>
            </w:r>
          </w:p>
        </w:tc>
        <w:tc>
          <w:tcPr>
            <w:tcW w:w="1415" w:type="pct"/>
          </w:tcPr>
          <w:p w:rsidR="00BE7BC0" w:rsidRPr="008F490C" w:rsidRDefault="00BE7BC0" w:rsidP="00E03758">
            <w:pPr>
              <w:spacing w:line="360" w:lineRule="auto"/>
              <w:jc w:val="both"/>
              <w:rPr>
                <w:rFonts w:eastAsia="Times New Roman"/>
                <w:sz w:val="22"/>
                <w:szCs w:val="22"/>
                <w:lang w:eastAsia="ko-KR"/>
              </w:rPr>
            </w:pPr>
          </w:p>
        </w:tc>
      </w:tr>
      <w:tr w:rsidR="00C26760" w:rsidRPr="008F490C" w:rsidTr="0014565C">
        <w:trPr>
          <w:trHeight w:val="58"/>
        </w:trPr>
        <w:tc>
          <w:tcPr>
            <w:tcW w:w="510" w:type="pct"/>
            <w:noWrap/>
          </w:tcPr>
          <w:p w:rsidR="00BE7BC0" w:rsidRPr="00C26760" w:rsidRDefault="00801B95" w:rsidP="00E03758">
            <w:pPr>
              <w:spacing w:line="360" w:lineRule="auto"/>
              <w:jc w:val="center"/>
              <w:rPr>
                <w:rFonts w:eastAsiaTheme="minorEastAsia"/>
                <w:sz w:val="22"/>
                <w:szCs w:val="22"/>
                <w:lang w:eastAsia="ko-KR"/>
              </w:rPr>
            </w:pPr>
            <w:r w:rsidRPr="00C26760">
              <w:rPr>
                <w:rFonts w:eastAsiaTheme="minorEastAsia"/>
                <w:sz w:val="22"/>
                <w:szCs w:val="22"/>
                <w:lang w:eastAsia="ko-KR"/>
              </w:rPr>
              <w:t>2</w:t>
            </w:r>
          </w:p>
        </w:tc>
        <w:tc>
          <w:tcPr>
            <w:tcW w:w="516" w:type="pct"/>
            <w:noWrap/>
          </w:tcPr>
          <w:p w:rsidR="00BE7BC0" w:rsidRPr="00347181" w:rsidRDefault="00347181" w:rsidP="00E03758">
            <w:pPr>
              <w:spacing w:line="360" w:lineRule="auto"/>
              <w:jc w:val="center"/>
              <w:rPr>
                <w:rFonts w:eastAsiaTheme="minorEastAsia" w:hint="eastAsia"/>
                <w:sz w:val="22"/>
                <w:szCs w:val="22"/>
                <w:lang w:eastAsia="ko-KR"/>
              </w:rPr>
            </w:pPr>
            <w:r>
              <w:rPr>
                <w:rFonts w:eastAsiaTheme="minorEastAsia" w:hint="eastAsia"/>
                <w:sz w:val="22"/>
                <w:szCs w:val="22"/>
                <w:lang w:eastAsia="ko-KR"/>
              </w:rPr>
              <w:t>9</w:t>
            </w:r>
            <w:r>
              <w:rPr>
                <w:rFonts w:eastAsiaTheme="minorEastAsia"/>
                <w:sz w:val="22"/>
                <w:szCs w:val="22"/>
                <w:lang w:eastAsia="ko-KR"/>
              </w:rPr>
              <w:t>/17</w:t>
            </w:r>
          </w:p>
        </w:tc>
        <w:tc>
          <w:tcPr>
            <w:tcW w:w="1876" w:type="pct"/>
          </w:tcPr>
          <w:p w:rsidR="00BE7BC0"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nternational Financial Markets </w:t>
            </w:r>
          </w:p>
        </w:tc>
        <w:tc>
          <w:tcPr>
            <w:tcW w:w="683" w:type="pct"/>
          </w:tcPr>
          <w:p w:rsidR="00891AF4"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C</w:t>
            </w:r>
            <w:r>
              <w:rPr>
                <w:rFonts w:eastAsiaTheme="minorEastAsia"/>
                <w:sz w:val="22"/>
                <w:szCs w:val="22"/>
                <w:lang w:eastAsia="ko-KR"/>
              </w:rPr>
              <w:t>h. 3</w:t>
            </w:r>
          </w:p>
        </w:tc>
        <w:tc>
          <w:tcPr>
            <w:tcW w:w="1415" w:type="pct"/>
          </w:tcPr>
          <w:p w:rsidR="00BE7BC0" w:rsidRPr="008F490C" w:rsidRDefault="00BE7BC0" w:rsidP="00E03758">
            <w:pPr>
              <w:spacing w:line="360" w:lineRule="auto"/>
              <w:jc w:val="both"/>
              <w:rPr>
                <w:rFonts w:eastAsia="Times New Roman"/>
                <w:sz w:val="22"/>
                <w:szCs w:val="22"/>
                <w:lang w:eastAsia="ko-KR"/>
              </w:rPr>
            </w:pPr>
          </w:p>
        </w:tc>
      </w:tr>
      <w:tr w:rsidR="0014565C" w:rsidRPr="008F490C" w:rsidTr="0014565C">
        <w:trPr>
          <w:trHeight w:val="58"/>
        </w:trPr>
        <w:tc>
          <w:tcPr>
            <w:tcW w:w="510" w:type="pct"/>
            <w:noWrap/>
          </w:tcPr>
          <w:p w:rsidR="0014565C" w:rsidRPr="00C26760" w:rsidRDefault="0014565C" w:rsidP="00E03758">
            <w:pPr>
              <w:spacing w:line="360" w:lineRule="auto"/>
              <w:jc w:val="center"/>
              <w:rPr>
                <w:rFonts w:eastAsiaTheme="minorEastAsia"/>
                <w:sz w:val="22"/>
                <w:szCs w:val="22"/>
                <w:lang w:eastAsia="ko-KR"/>
              </w:rPr>
            </w:pPr>
            <w:r w:rsidRPr="00C26760">
              <w:rPr>
                <w:rFonts w:eastAsiaTheme="minorEastAsia" w:hint="eastAsia"/>
                <w:sz w:val="22"/>
                <w:szCs w:val="22"/>
                <w:lang w:eastAsia="ko-KR"/>
              </w:rPr>
              <w:t>3</w:t>
            </w:r>
          </w:p>
        </w:tc>
        <w:tc>
          <w:tcPr>
            <w:tcW w:w="516" w:type="pct"/>
            <w:noWrap/>
          </w:tcPr>
          <w:p w:rsidR="0014565C" w:rsidRPr="00347181" w:rsidRDefault="0014565C" w:rsidP="00E03758">
            <w:pPr>
              <w:spacing w:line="360" w:lineRule="auto"/>
              <w:jc w:val="center"/>
              <w:rPr>
                <w:rFonts w:eastAsiaTheme="minorEastAsia" w:hint="eastAsia"/>
                <w:sz w:val="22"/>
                <w:szCs w:val="22"/>
                <w:lang w:eastAsia="ko-KR"/>
              </w:rPr>
            </w:pPr>
            <w:r>
              <w:rPr>
                <w:rFonts w:eastAsiaTheme="minorEastAsia" w:hint="eastAsia"/>
                <w:sz w:val="22"/>
                <w:szCs w:val="22"/>
                <w:lang w:eastAsia="ko-KR"/>
              </w:rPr>
              <w:t>9</w:t>
            </w:r>
            <w:r>
              <w:rPr>
                <w:rFonts w:eastAsiaTheme="minorEastAsia"/>
                <w:sz w:val="22"/>
                <w:szCs w:val="22"/>
                <w:lang w:eastAsia="ko-KR"/>
              </w:rPr>
              <w:t>/24</w:t>
            </w:r>
          </w:p>
        </w:tc>
        <w:tc>
          <w:tcPr>
            <w:tcW w:w="3974" w:type="pct"/>
            <w:gridSpan w:val="3"/>
          </w:tcPr>
          <w:p w:rsidR="0014565C" w:rsidRPr="008F490C" w:rsidRDefault="0014565C" w:rsidP="0014565C">
            <w:pPr>
              <w:spacing w:line="360" w:lineRule="auto"/>
              <w:jc w:val="center"/>
              <w:rPr>
                <w:rFonts w:eastAsia="Times New Roman"/>
                <w:sz w:val="22"/>
                <w:szCs w:val="22"/>
                <w:lang w:eastAsia="ko-KR"/>
              </w:rPr>
            </w:pPr>
            <w:r w:rsidRPr="008F490C">
              <w:rPr>
                <w:rFonts w:eastAsiaTheme="minorEastAsia" w:hint="eastAsia"/>
                <w:b/>
                <w:sz w:val="22"/>
                <w:szCs w:val="22"/>
                <w:lang w:eastAsia="ko-KR"/>
              </w:rPr>
              <w:t>N</w:t>
            </w:r>
            <w:r w:rsidRPr="008F490C">
              <w:rPr>
                <w:rFonts w:eastAsiaTheme="minorEastAsia"/>
                <w:b/>
                <w:sz w:val="22"/>
                <w:szCs w:val="22"/>
                <w:lang w:eastAsia="ko-KR"/>
              </w:rPr>
              <w:t>O CLASS</w:t>
            </w: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4</w:t>
            </w:r>
          </w:p>
        </w:tc>
        <w:tc>
          <w:tcPr>
            <w:tcW w:w="516" w:type="pct"/>
            <w:noWrap/>
          </w:tcPr>
          <w:p w:rsidR="0014565C" w:rsidRPr="00347181"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9</w:t>
            </w:r>
            <w:r>
              <w:rPr>
                <w:rFonts w:eastAsiaTheme="minorEastAsia"/>
                <w:sz w:val="22"/>
                <w:szCs w:val="22"/>
                <w:lang w:eastAsia="ko-KR"/>
              </w:rPr>
              <w:t>/29</w:t>
            </w:r>
          </w:p>
        </w:tc>
        <w:tc>
          <w:tcPr>
            <w:tcW w:w="1876" w:type="pct"/>
          </w:tcPr>
          <w:p w:rsidR="0014565C"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E</w:t>
            </w:r>
            <w:r>
              <w:rPr>
                <w:rFonts w:eastAsiaTheme="minorEastAsia"/>
                <w:sz w:val="22"/>
                <w:szCs w:val="22"/>
                <w:lang w:eastAsia="ko-KR"/>
              </w:rPr>
              <w:t>xchange Rate Risk: Introduction to Exchange Rates</w:t>
            </w:r>
          </w:p>
        </w:tc>
        <w:tc>
          <w:tcPr>
            <w:tcW w:w="683" w:type="pct"/>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Ch. 4</w:t>
            </w:r>
          </w:p>
        </w:tc>
        <w:tc>
          <w:tcPr>
            <w:tcW w:w="1415" w:type="pct"/>
          </w:tcPr>
          <w:p w:rsidR="0014565C" w:rsidRPr="008F490C" w:rsidRDefault="0014565C" w:rsidP="0014565C">
            <w:pPr>
              <w:spacing w:line="360" w:lineRule="auto"/>
              <w:rPr>
                <w:rFonts w:eastAsia="Times New Roman"/>
                <w:sz w:val="22"/>
                <w:szCs w:val="22"/>
                <w:lang w:eastAsia="ko-KR"/>
              </w:rPr>
            </w:pP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sz w:val="22"/>
                <w:szCs w:val="22"/>
                <w:lang w:eastAsia="ko-KR"/>
              </w:rPr>
              <w:t>5</w:t>
            </w:r>
          </w:p>
        </w:tc>
        <w:tc>
          <w:tcPr>
            <w:tcW w:w="516" w:type="pct"/>
            <w:noWrap/>
          </w:tcPr>
          <w:p w:rsidR="0014565C" w:rsidRPr="00347181"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1</w:t>
            </w:r>
            <w:r>
              <w:rPr>
                <w:rFonts w:eastAsiaTheme="minorEastAsia"/>
                <w:sz w:val="22"/>
                <w:szCs w:val="22"/>
                <w:lang w:eastAsia="ko-KR"/>
              </w:rPr>
              <w:t>0/8</w:t>
            </w:r>
          </w:p>
        </w:tc>
        <w:tc>
          <w:tcPr>
            <w:tcW w:w="1876" w:type="pct"/>
          </w:tcPr>
          <w:p w:rsidR="0014565C"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E</w:t>
            </w:r>
            <w:r>
              <w:rPr>
                <w:rFonts w:eastAsiaTheme="minorEastAsia"/>
                <w:sz w:val="22"/>
                <w:szCs w:val="22"/>
                <w:lang w:eastAsia="ko-KR"/>
              </w:rPr>
              <w:t>xchange Rate Risk: Measuring Exposure to Exchange Rate Fluctuations</w:t>
            </w:r>
          </w:p>
        </w:tc>
        <w:tc>
          <w:tcPr>
            <w:tcW w:w="683" w:type="pct"/>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C</w:t>
            </w:r>
            <w:r>
              <w:rPr>
                <w:rFonts w:eastAsiaTheme="minorEastAsia"/>
                <w:sz w:val="22"/>
                <w:szCs w:val="22"/>
                <w:lang w:eastAsia="ko-KR"/>
              </w:rPr>
              <w:t>h. 10</w:t>
            </w:r>
          </w:p>
        </w:tc>
        <w:tc>
          <w:tcPr>
            <w:tcW w:w="1415" w:type="pct"/>
          </w:tcPr>
          <w:p w:rsidR="0014565C" w:rsidRPr="008F490C" w:rsidRDefault="0014565C" w:rsidP="0014565C">
            <w:pPr>
              <w:spacing w:line="360" w:lineRule="auto"/>
              <w:rPr>
                <w:rFonts w:eastAsia="Times New Roman"/>
                <w:sz w:val="22"/>
                <w:szCs w:val="22"/>
                <w:lang w:eastAsia="ko-KR"/>
              </w:rPr>
            </w:pPr>
            <w:r w:rsidRPr="008F490C">
              <w:rPr>
                <w:bCs/>
                <w:sz w:val="22"/>
                <w:szCs w:val="22"/>
                <w:u w:val="single"/>
                <w:lang w:val="en-CA"/>
              </w:rPr>
              <w:t>DEBATE</w:t>
            </w:r>
            <w:r w:rsidRPr="008F490C">
              <w:rPr>
                <w:bCs/>
                <w:sz w:val="22"/>
                <w:szCs w:val="22"/>
                <w:lang w:val="en-CA"/>
              </w:rPr>
              <w:t>: Should investors care about an MNC’s translation exposure?</w:t>
            </w: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6</w:t>
            </w:r>
          </w:p>
        </w:tc>
        <w:tc>
          <w:tcPr>
            <w:tcW w:w="516" w:type="pct"/>
            <w:noWrap/>
          </w:tcPr>
          <w:p w:rsidR="0014565C" w:rsidRPr="00347181"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1</w:t>
            </w:r>
            <w:r>
              <w:rPr>
                <w:rFonts w:eastAsiaTheme="minorEastAsia"/>
                <w:sz w:val="22"/>
                <w:szCs w:val="22"/>
                <w:lang w:eastAsia="ko-KR"/>
              </w:rPr>
              <w:t>0/15</w:t>
            </w:r>
          </w:p>
        </w:tc>
        <w:tc>
          <w:tcPr>
            <w:tcW w:w="1876" w:type="pct"/>
          </w:tcPr>
          <w:p w:rsidR="0014565C"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E</w:t>
            </w:r>
            <w:r>
              <w:rPr>
                <w:rFonts w:eastAsiaTheme="minorEastAsia"/>
                <w:sz w:val="22"/>
                <w:szCs w:val="22"/>
                <w:lang w:eastAsia="ko-KR"/>
              </w:rPr>
              <w:t>xchange Rate Risk: Managing Transaction Exposure</w:t>
            </w:r>
          </w:p>
        </w:tc>
        <w:tc>
          <w:tcPr>
            <w:tcW w:w="683" w:type="pct"/>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C</w:t>
            </w:r>
            <w:r>
              <w:rPr>
                <w:rFonts w:eastAsiaTheme="minorEastAsia"/>
                <w:sz w:val="22"/>
                <w:szCs w:val="22"/>
                <w:lang w:eastAsia="ko-KR"/>
              </w:rPr>
              <w:t>h. 11</w:t>
            </w:r>
          </w:p>
        </w:tc>
        <w:tc>
          <w:tcPr>
            <w:tcW w:w="1415" w:type="pct"/>
          </w:tcPr>
          <w:p w:rsidR="0014565C" w:rsidRPr="008F490C" w:rsidRDefault="0014565C" w:rsidP="0014565C">
            <w:pPr>
              <w:spacing w:line="360" w:lineRule="auto"/>
              <w:rPr>
                <w:rFonts w:eastAsiaTheme="minorEastAsia"/>
                <w:sz w:val="22"/>
                <w:szCs w:val="22"/>
                <w:lang w:eastAsia="ko-KR"/>
              </w:rPr>
            </w:pPr>
            <w:r w:rsidRPr="008F490C">
              <w:rPr>
                <w:bCs/>
                <w:sz w:val="22"/>
                <w:szCs w:val="22"/>
                <w:u w:val="single"/>
                <w:lang w:val="en-CA"/>
              </w:rPr>
              <w:t>DEBATE</w:t>
            </w:r>
            <w:r w:rsidRPr="008F490C">
              <w:rPr>
                <w:bCs/>
                <w:sz w:val="22"/>
                <w:szCs w:val="22"/>
                <w:lang w:val="en-CA"/>
              </w:rPr>
              <w:t>: Should an MNC risk over-hedging?</w:t>
            </w: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sz w:val="22"/>
                <w:szCs w:val="22"/>
                <w:lang w:eastAsia="ko-KR"/>
              </w:rPr>
              <w:t>7</w:t>
            </w:r>
          </w:p>
        </w:tc>
        <w:tc>
          <w:tcPr>
            <w:tcW w:w="516" w:type="pct"/>
            <w:noWrap/>
          </w:tcPr>
          <w:p w:rsidR="0014565C" w:rsidRPr="00347181"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1</w:t>
            </w:r>
            <w:r>
              <w:rPr>
                <w:rFonts w:eastAsiaTheme="minorEastAsia"/>
                <w:sz w:val="22"/>
                <w:szCs w:val="22"/>
                <w:lang w:eastAsia="ko-KR"/>
              </w:rPr>
              <w:t>0/22</w:t>
            </w:r>
          </w:p>
        </w:tc>
        <w:tc>
          <w:tcPr>
            <w:tcW w:w="1876" w:type="pct"/>
          </w:tcPr>
          <w:p w:rsidR="0014565C"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E</w:t>
            </w:r>
            <w:r>
              <w:rPr>
                <w:rFonts w:eastAsiaTheme="minorEastAsia"/>
                <w:sz w:val="22"/>
                <w:szCs w:val="22"/>
                <w:lang w:eastAsia="ko-KR"/>
              </w:rPr>
              <w:t xml:space="preserve">xchange Rate Risk: Managing Economic &amp; Translation Exposure </w:t>
            </w:r>
          </w:p>
        </w:tc>
        <w:tc>
          <w:tcPr>
            <w:tcW w:w="683" w:type="pct"/>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C</w:t>
            </w:r>
            <w:r>
              <w:rPr>
                <w:rFonts w:eastAsiaTheme="minorEastAsia"/>
                <w:sz w:val="22"/>
                <w:szCs w:val="22"/>
                <w:lang w:eastAsia="ko-KR"/>
              </w:rPr>
              <w:t>h. 12</w:t>
            </w:r>
          </w:p>
        </w:tc>
        <w:tc>
          <w:tcPr>
            <w:tcW w:w="1415" w:type="pct"/>
          </w:tcPr>
          <w:p w:rsidR="0014565C" w:rsidRPr="008F490C" w:rsidRDefault="0014565C" w:rsidP="0014565C">
            <w:pPr>
              <w:spacing w:line="360" w:lineRule="auto"/>
              <w:rPr>
                <w:rFonts w:eastAsiaTheme="minorEastAsia"/>
                <w:sz w:val="22"/>
                <w:szCs w:val="22"/>
                <w:lang w:eastAsia="ko-KR"/>
              </w:rPr>
            </w:pPr>
            <w:r w:rsidRPr="008F490C">
              <w:rPr>
                <w:bCs/>
                <w:sz w:val="22"/>
                <w:szCs w:val="22"/>
                <w:u w:val="single"/>
                <w:lang w:val="en-CA"/>
              </w:rPr>
              <w:t>DEBATE</w:t>
            </w:r>
            <w:r w:rsidRPr="008F490C">
              <w:rPr>
                <w:bCs/>
                <w:sz w:val="22"/>
                <w:szCs w:val="22"/>
                <w:lang w:val="en-CA"/>
              </w:rPr>
              <w:t>: Can an MNC reduce the impact of translation exposure by communicating?</w:t>
            </w: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8</w:t>
            </w:r>
          </w:p>
        </w:tc>
        <w:tc>
          <w:tcPr>
            <w:tcW w:w="516" w:type="pct"/>
            <w:noWrap/>
          </w:tcPr>
          <w:p w:rsidR="0014565C" w:rsidRPr="00347181"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1</w:t>
            </w:r>
            <w:r>
              <w:rPr>
                <w:rFonts w:eastAsiaTheme="minorEastAsia"/>
                <w:sz w:val="22"/>
                <w:szCs w:val="22"/>
                <w:lang w:eastAsia="ko-KR"/>
              </w:rPr>
              <w:t>0/29</w:t>
            </w:r>
          </w:p>
        </w:tc>
        <w:tc>
          <w:tcPr>
            <w:tcW w:w="1876" w:type="pct"/>
          </w:tcPr>
          <w:p w:rsidR="0014565C"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E</w:t>
            </w:r>
            <w:r>
              <w:rPr>
                <w:rFonts w:eastAsiaTheme="minorEastAsia"/>
                <w:sz w:val="22"/>
                <w:szCs w:val="22"/>
                <w:lang w:eastAsia="ko-KR"/>
              </w:rPr>
              <w:t>xchange Rate Risk: Currency Derivatives I</w:t>
            </w:r>
          </w:p>
        </w:tc>
        <w:tc>
          <w:tcPr>
            <w:tcW w:w="683" w:type="pct"/>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C</w:t>
            </w:r>
            <w:r>
              <w:rPr>
                <w:rFonts w:eastAsiaTheme="minorEastAsia"/>
                <w:sz w:val="22"/>
                <w:szCs w:val="22"/>
                <w:lang w:eastAsia="ko-KR"/>
              </w:rPr>
              <w:t>h. 5</w:t>
            </w:r>
          </w:p>
        </w:tc>
        <w:tc>
          <w:tcPr>
            <w:tcW w:w="1415" w:type="pct"/>
          </w:tcPr>
          <w:p w:rsidR="0014565C" w:rsidRPr="008F490C" w:rsidRDefault="0014565C" w:rsidP="0014565C">
            <w:pPr>
              <w:spacing w:line="360" w:lineRule="auto"/>
              <w:rPr>
                <w:rFonts w:eastAsiaTheme="minorEastAsia"/>
                <w:sz w:val="22"/>
                <w:szCs w:val="22"/>
                <w:lang w:eastAsia="ko-KR"/>
              </w:rPr>
            </w:pP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9</w:t>
            </w:r>
          </w:p>
        </w:tc>
        <w:tc>
          <w:tcPr>
            <w:tcW w:w="516" w:type="pct"/>
            <w:noWrap/>
          </w:tcPr>
          <w:p w:rsidR="0014565C" w:rsidRPr="00347181"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1</w:t>
            </w:r>
            <w:r>
              <w:rPr>
                <w:rFonts w:eastAsiaTheme="minorEastAsia"/>
                <w:sz w:val="22"/>
                <w:szCs w:val="22"/>
                <w:lang w:eastAsia="ko-KR"/>
              </w:rPr>
              <w:t>1/5</w:t>
            </w:r>
          </w:p>
        </w:tc>
        <w:tc>
          <w:tcPr>
            <w:tcW w:w="1876" w:type="pct"/>
          </w:tcPr>
          <w:p w:rsidR="0014565C" w:rsidRPr="00C26760" w:rsidRDefault="0014565C" w:rsidP="0014565C">
            <w:pPr>
              <w:spacing w:line="360" w:lineRule="auto"/>
              <w:rPr>
                <w:rFonts w:eastAsiaTheme="minorEastAsia"/>
                <w:sz w:val="22"/>
                <w:szCs w:val="22"/>
                <w:lang w:eastAsia="ko-KR"/>
              </w:rPr>
            </w:pPr>
            <w:r>
              <w:rPr>
                <w:rFonts w:eastAsiaTheme="minorEastAsia" w:hint="eastAsia"/>
                <w:sz w:val="22"/>
                <w:szCs w:val="22"/>
                <w:lang w:eastAsia="ko-KR"/>
              </w:rPr>
              <w:t>E</w:t>
            </w:r>
            <w:r>
              <w:rPr>
                <w:rFonts w:eastAsiaTheme="minorEastAsia"/>
                <w:sz w:val="22"/>
                <w:szCs w:val="22"/>
                <w:lang w:eastAsia="ko-KR"/>
              </w:rPr>
              <w:t>xchange Rate Risk: Currency Derivatives II</w:t>
            </w:r>
          </w:p>
        </w:tc>
        <w:tc>
          <w:tcPr>
            <w:tcW w:w="683" w:type="pct"/>
          </w:tcPr>
          <w:p w:rsidR="0014565C" w:rsidRPr="00C26760"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C</w:t>
            </w:r>
            <w:r>
              <w:rPr>
                <w:rFonts w:eastAsiaTheme="minorEastAsia"/>
                <w:sz w:val="22"/>
                <w:szCs w:val="22"/>
                <w:lang w:eastAsia="ko-KR"/>
              </w:rPr>
              <w:t>h. 5</w:t>
            </w:r>
          </w:p>
        </w:tc>
        <w:tc>
          <w:tcPr>
            <w:tcW w:w="1415" w:type="pct"/>
          </w:tcPr>
          <w:p w:rsidR="0014565C" w:rsidRPr="008F490C" w:rsidRDefault="0014565C" w:rsidP="0014565C">
            <w:pPr>
              <w:spacing w:line="360" w:lineRule="auto"/>
              <w:rPr>
                <w:rFonts w:eastAsia="Times New Roman"/>
                <w:sz w:val="22"/>
                <w:szCs w:val="22"/>
                <w:lang w:eastAsia="ko-KR"/>
              </w:rPr>
            </w:pPr>
            <w:r w:rsidRPr="008F490C">
              <w:rPr>
                <w:bCs/>
                <w:sz w:val="22"/>
                <w:szCs w:val="22"/>
                <w:u w:val="single"/>
                <w:lang w:val="en-CA"/>
              </w:rPr>
              <w:t>DEBATE</w:t>
            </w:r>
            <w:r w:rsidRPr="008F490C">
              <w:rPr>
                <w:bCs/>
                <w:sz w:val="22"/>
                <w:szCs w:val="22"/>
                <w:lang w:val="en-CA"/>
              </w:rPr>
              <w:t>: Should speculators use currency futures or options?</w:t>
            </w: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1</w:t>
            </w:r>
            <w:r w:rsidRPr="00C26760">
              <w:rPr>
                <w:rFonts w:eastAsiaTheme="minorEastAsia"/>
                <w:sz w:val="22"/>
                <w:szCs w:val="22"/>
                <w:lang w:eastAsia="ko-KR"/>
              </w:rPr>
              <w:t>0</w:t>
            </w:r>
          </w:p>
        </w:tc>
        <w:tc>
          <w:tcPr>
            <w:tcW w:w="516" w:type="pct"/>
            <w:noWrap/>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1</w:t>
            </w:r>
            <w:r>
              <w:rPr>
                <w:rFonts w:eastAsiaTheme="minorEastAsia"/>
                <w:sz w:val="22"/>
                <w:szCs w:val="22"/>
                <w:lang w:eastAsia="ko-KR"/>
              </w:rPr>
              <w:t>1/12</w:t>
            </w:r>
          </w:p>
        </w:tc>
        <w:tc>
          <w:tcPr>
            <w:tcW w:w="3974" w:type="pct"/>
            <w:gridSpan w:val="3"/>
          </w:tcPr>
          <w:p w:rsidR="0014565C" w:rsidRPr="008F490C" w:rsidRDefault="0014565C" w:rsidP="0014565C">
            <w:pPr>
              <w:spacing w:line="360" w:lineRule="auto"/>
              <w:jc w:val="center"/>
              <w:rPr>
                <w:rFonts w:eastAsia="Times New Roman"/>
                <w:sz w:val="22"/>
                <w:szCs w:val="22"/>
                <w:lang w:eastAsia="ko-KR"/>
              </w:rPr>
            </w:pPr>
            <w:r w:rsidRPr="008F490C">
              <w:rPr>
                <w:rFonts w:eastAsiaTheme="minorEastAsia" w:hint="eastAsia"/>
                <w:b/>
                <w:sz w:val="22"/>
                <w:szCs w:val="22"/>
                <w:lang w:eastAsia="ko-KR"/>
              </w:rPr>
              <w:t>M</w:t>
            </w:r>
            <w:r w:rsidRPr="008F490C">
              <w:rPr>
                <w:rFonts w:eastAsiaTheme="minorEastAsia"/>
                <w:b/>
                <w:sz w:val="22"/>
                <w:szCs w:val="22"/>
                <w:lang w:eastAsia="ko-KR"/>
              </w:rPr>
              <w:t>IDTERM</w:t>
            </w: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1</w:t>
            </w:r>
            <w:r w:rsidRPr="00C26760">
              <w:rPr>
                <w:rFonts w:eastAsiaTheme="minorEastAsia"/>
                <w:sz w:val="22"/>
                <w:szCs w:val="22"/>
                <w:lang w:eastAsia="ko-KR"/>
              </w:rPr>
              <w:t>1</w:t>
            </w:r>
          </w:p>
        </w:tc>
        <w:tc>
          <w:tcPr>
            <w:tcW w:w="516" w:type="pct"/>
            <w:noWrap/>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1</w:t>
            </w:r>
            <w:r>
              <w:rPr>
                <w:rFonts w:eastAsiaTheme="minorEastAsia"/>
                <w:sz w:val="22"/>
                <w:szCs w:val="22"/>
                <w:lang w:eastAsia="ko-KR"/>
              </w:rPr>
              <w:t>1/19</w:t>
            </w:r>
          </w:p>
        </w:tc>
        <w:tc>
          <w:tcPr>
            <w:tcW w:w="1876" w:type="pct"/>
          </w:tcPr>
          <w:p w:rsidR="0014565C"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L</w:t>
            </w:r>
            <w:r>
              <w:rPr>
                <w:rFonts w:eastAsiaTheme="minorEastAsia"/>
                <w:sz w:val="22"/>
                <w:szCs w:val="22"/>
                <w:lang w:eastAsia="ko-KR"/>
              </w:rPr>
              <w:t>ong-Term Capital Management: Direct Foreign Investment (DFI)</w:t>
            </w:r>
          </w:p>
        </w:tc>
        <w:tc>
          <w:tcPr>
            <w:tcW w:w="683" w:type="pct"/>
            <w:noWrap/>
          </w:tcPr>
          <w:p w:rsidR="0014565C" w:rsidRPr="00C26760"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C</w:t>
            </w:r>
            <w:r>
              <w:rPr>
                <w:rFonts w:eastAsiaTheme="minorEastAsia"/>
                <w:sz w:val="22"/>
                <w:szCs w:val="22"/>
                <w:lang w:eastAsia="ko-KR"/>
              </w:rPr>
              <w:t>h. 13</w:t>
            </w:r>
          </w:p>
        </w:tc>
        <w:tc>
          <w:tcPr>
            <w:tcW w:w="1415" w:type="pct"/>
          </w:tcPr>
          <w:p w:rsidR="0014565C" w:rsidRPr="008F490C" w:rsidRDefault="0014565C" w:rsidP="0014565C">
            <w:pPr>
              <w:spacing w:line="360" w:lineRule="auto"/>
              <w:jc w:val="both"/>
              <w:rPr>
                <w:rFonts w:eastAsia="Times New Roman"/>
                <w:sz w:val="22"/>
                <w:szCs w:val="22"/>
                <w:lang w:eastAsia="ko-KR"/>
              </w:rPr>
            </w:pP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lastRenderedPageBreak/>
              <w:t>1</w:t>
            </w:r>
            <w:r w:rsidRPr="00C26760">
              <w:rPr>
                <w:rFonts w:eastAsiaTheme="minorEastAsia"/>
                <w:sz w:val="22"/>
                <w:szCs w:val="22"/>
                <w:lang w:eastAsia="ko-KR"/>
              </w:rPr>
              <w:t>2</w:t>
            </w:r>
          </w:p>
        </w:tc>
        <w:tc>
          <w:tcPr>
            <w:tcW w:w="516" w:type="pct"/>
            <w:noWrap/>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1</w:t>
            </w:r>
            <w:r>
              <w:rPr>
                <w:rFonts w:eastAsiaTheme="minorEastAsia"/>
                <w:sz w:val="22"/>
                <w:szCs w:val="22"/>
                <w:lang w:eastAsia="ko-KR"/>
              </w:rPr>
              <w:t>1/26</w:t>
            </w:r>
          </w:p>
        </w:tc>
        <w:tc>
          <w:tcPr>
            <w:tcW w:w="1876" w:type="pct"/>
          </w:tcPr>
          <w:p w:rsidR="0014565C"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L</w:t>
            </w:r>
            <w:r>
              <w:rPr>
                <w:rFonts w:eastAsiaTheme="minorEastAsia"/>
                <w:sz w:val="22"/>
                <w:szCs w:val="22"/>
                <w:lang w:eastAsia="ko-KR"/>
              </w:rPr>
              <w:t xml:space="preserve">ong-Term Capital Management: Multinational Capital Budgeting  </w:t>
            </w:r>
          </w:p>
        </w:tc>
        <w:tc>
          <w:tcPr>
            <w:tcW w:w="683" w:type="pct"/>
          </w:tcPr>
          <w:p w:rsidR="0014565C" w:rsidRPr="0014565C"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C</w:t>
            </w:r>
            <w:r>
              <w:rPr>
                <w:rFonts w:eastAsiaTheme="minorEastAsia"/>
                <w:sz w:val="22"/>
                <w:szCs w:val="22"/>
                <w:lang w:eastAsia="ko-KR"/>
              </w:rPr>
              <w:t>h. 14</w:t>
            </w:r>
          </w:p>
        </w:tc>
        <w:tc>
          <w:tcPr>
            <w:tcW w:w="1415" w:type="pct"/>
          </w:tcPr>
          <w:p w:rsidR="0014565C" w:rsidRPr="008F490C" w:rsidRDefault="0014565C" w:rsidP="0014565C">
            <w:pPr>
              <w:spacing w:line="360" w:lineRule="auto"/>
              <w:rPr>
                <w:rFonts w:eastAsia="Times New Roman"/>
                <w:sz w:val="22"/>
                <w:szCs w:val="22"/>
                <w:lang w:eastAsia="ko-KR"/>
              </w:rPr>
            </w:pPr>
            <w:r w:rsidRPr="008F490C">
              <w:rPr>
                <w:bCs/>
                <w:sz w:val="22"/>
                <w:szCs w:val="22"/>
                <w:u w:val="single"/>
                <w:lang w:val="en-CA"/>
              </w:rPr>
              <w:t>DEBATE</w:t>
            </w:r>
            <w:r w:rsidRPr="008F490C">
              <w:rPr>
                <w:bCs/>
                <w:sz w:val="22"/>
                <w:szCs w:val="22"/>
                <w:lang w:val="en-CA"/>
              </w:rPr>
              <w:t>: Should MNCs use forward rates to estimate dollar cash flows of foreign projects?</w:t>
            </w: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1</w:t>
            </w:r>
            <w:r w:rsidRPr="00C26760">
              <w:rPr>
                <w:rFonts w:eastAsiaTheme="minorEastAsia"/>
                <w:sz w:val="22"/>
                <w:szCs w:val="22"/>
                <w:lang w:eastAsia="ko-KR"/>
              </w:rPr>
              <w:t>3</w:t>
            </w:r>
          </w:p>
        </w:tc>
        <w:tc>
          <w:tcPr>
            <w:tcW w:w="516" w:type="pct"/>
            <w:noWrap/>
          </w:tcPr>
          <w:p w:rsidR="0014565C" w:rsidRPr="00C26760"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1</w:t>
            </w:r>
            <w:r>
              <w:rPr>
                <w:rFonts w:eastAsiaTheme="minorEastAsia"/>
                <w:sz w:val="22"/>
                <w:szCs w:val="22"/>
                <w:lang w:eastAsia="ko-KR"/>
              </w:rPr>
              <w:t>2/3</w:t>
            </w:r>
          </w:p>
        </w:tc>
        <w:tc>
          <w:tcPr>
            <w:tcW w:w="1876" w:type="pct"/>
          </w:tcPr>
          <w:p w:rsidR="0014565C"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L</w:t>
            </w:r>
            <w:r>
              <w:rPr>
                <w:rFonts w:eastAsiaTheme="minorEastAsia"/>
                <w:sz w:val="22"/>
                <w:szCs w:val="22"/>
                <w:lang w:eastAsia="ko-KR"/>
              </w:rPr>
              <w:t xml:space="preserve">ong-Term Capital Management: Multinational Capital Structure &amp; Cost of Capital </w:t>
            </w:r>
          </w:p>
        </w:tc>
        <w:tc>
          <w:tcPr>
            <w:tcW w:w="683" w:type="pct"/>
            <w:noWrap/>
          </w:tcPr>
          <w:p w:rsidR="0014565C" w:rsidRPr="0014565C"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C</w:t>
            </w:r>
            <w:r>
              <w:rPr>
                <w:rFonts w:eastAsiaTheme="minorEastAsia"/>
                <w:sz w:val="22"/>
                <w:szCs w:val="22"/>
                <w:lang w:eastAsia="ko-KR"/>
              </w:rPr>
              <w:t>h. 17</w:t>
            </w:r>
          </w:p>
        </w:tc>
        <w:tc>
          <w:tcPr>
            <w:tcW w:w="1415" w:type="pct"/>
          </w:tcPr>
          <w:p w:rsidR="0014565C" w:rsidRPr="008F490C" w:rsidRDefault="0014565C" w:rsidP="0014565C">
            <w:pPr>
              <w:spacing w:line="360" w:lineRule="auto"/>
              <w:rPr>
                <w:rFonts w:eastAsia="Times New Roman"/>
                <w:sz w:val="22"/>
                <w:szCs w:val="22"/>
                <w:lang w:eastAsia="ko-KR"/>
              </w:rPr>
            </w:pPr>
            <w:r w:rsidRPr="008F490C">
              <w:rPr>
                <w:bCs/>
                <w:sz w:val="22"/>
                <w:szCs w:val="22"/>
                <w:u w:val="single"/>
                <w:lang w:val="en-CA"/>
              </w:rPr>
              <w:t>DEBATE</w:t>
            </w:r>
            <w:r w:rsidRPr="008F490C">
              <w:rPr>
                <w:bCs/>
                <w:sz w:val="22"/>
                <w:szCs w:val="22"/>
                <w:lang w:val="en-CA"/>
              </w:rPr>
              <w:t>: Should a reduced tax rate on dividends affect an MNC’s capital structure?</w:t>
            </w: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1</w:t>
            </w:r>
            <w:r w:rsidRPr="00C26760">
              <w:rPr>
                <w:rFonts w:eastAsiaTheme="minorEastAsia"/>
                <w:sz w:val="22"/>
                <w:szCs w:val="22"/>
                <w:lang w:eastAsia="ko-KR"/>
              </w:rPr>
              <w:t>4</w:t>
            </w:r>
          </w:p>
        </w:tc>
        <w:tc>
          <w:tcPr>
            <w:tcW w:w="516" w:type="pct"/>
            <w:noWrap/>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1</w:t>
            </w:r>
            <w:r>
              <w:rPr>
                <w:rFonts w:eastAsiaTheme="minorEastAsia"/>
                <w:sz w:val="22"/>
                <w:szCs w:val="22"/>
                <w:lang w:eastAsia="ko-KR"/>
              </w:rPr>
              <w:t>2/10</w:t>
            </w:r>
          </w:p>
        </w:tc>
        <w:tc>
          <w:tcPr>
            <w:tcW w:w="1876" w:type="pct"/>
          </w:tcPr>
          <w:p w:rsidR="0014565C" w:rsidRPr="0014565C" w:rsidRDefault="0014565C" w:rsidP="0014565C">
            <w:pPr>
              <w:spacing w:line="360" w:lineRule="auto"/>
              <w:rPr>
                <w:rFonts w:eastAsiaTheme="minorEastAsia" w:hint="eastAsia"/>
                <w:sz w:val="22"/>
                <w:szCs w:val="22"/>
                <w:lang w:eastAsia="ko-KR"/>
              </w:rPr>
            </w:pPr>
            <w:r>
              <w:rPr>
                <w:rFonts w:eastAsiaTheme="minorEastAsia" w:hint="eastAsia"/>
                <w:sz w:val="22"/>
                <w:szCs w:val="22"/>
                <w:lang w:eastAsia="ko-KR"/>
              </w:rPr>
              <w:t>L</w:t>
            </w:r>
            <w:r>
              <w:rPr>
                <w:rFonts w:eastAsiaTheme="minorEastAsia"/>
                <w:sz w:val="22"/>
                <w:szCs w:val="22"/>
                <w:lang w:eastAsia="ko-KR"/>
              </w:rPr>
              <w:t xml:space="preserve">ong-Term Capital Management: Long-Term Financing </w:t>
            </w:r>
          </w:p>
        </w:tc>
        <w:tc>
          <w:tcPr>
            <w:tcW w:w="683" w:type="pct"/>
            <w:noWrap/>
          </w:tcPr>
          <w:p w:rsidR="0014565C" w:rsidRPr="0014565C"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C</w:t>
            </w:r>
            <w:r>
              <w:rPr>
                <w:rFonts w:eastAsiaTheme="minorEastAsia"/>
                <w:sz w:val="22"/>
                <w:szCs w:val="22"/>
                <w:lang w:eastAsia="ko-KR"/>
              </w:rPr>
              <w:t>h. 18</w:t>
            </w:r>
          </w:p>
        </w:tc>
        <w:tc>
          <w:tcPr>
            <w:tcW w:w="1415" w:type="pct"/>
          </w:tcPr>
          <w:p w:rsidR="0014565C" w:rsidRPr="008F490C" w:rsidRDefault="0014565C" w:rsidP="0014565C">
            <w:pPr>
              <w:spacing w:line="360" w:lineRule="auto"/>
              <w:rPr>
                <w:rFonts w:eastAsia="Times New Roman"/>
                <w:sz w:val="22"/>
                <w:szCs w:val="22"/>
                <w:lang w:eastAsia="ko-KR"/>
              </w:rPr>
            </w:pPr>
            <w:r w:rsidRPr="008F490C">
              <w:rPr>
                <w:bCs/>
                <w:sz w:val="22"/>
                <w:szCs w:val="22"/>
                <w:u w:val="single"/>
                <w:lang w:val="en-CA"/>
              </w:rPr>
              <w:t>DEBATE</w:t>
            </w:r>
            <w:r w:rsidRPr="008F490C">
              <w:rPr>
                <w:bCs/>
                <w:sz w:val="22"/>
                <w:szCs w:val="22"/>
                <w:lang w:val="en-CA"/>
              </w:rPr>
              <w:t>: Will currency swaps result in low financing costs?</w:t>
            </w:r>
          </w:p>
        </w:tc>
      </w:tr>
      <w:tr w:rsidR="0014565C" w:rsidRPr="008F490C"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1</w:t>
            </w:r>
            <w:r w:rsidRPr="00C26760">
              <w:rPr>
                <w:rFonts w:eastAsiaTheme="minorEastAsia"/>
                <w:sz w:val="22"/>
                <w:szCs w:val="22"/>
                <w:lang w:eastAsia="ko-KR"/>
              </w:rPr>
              <w:t>5</w:t>
            </w:r>
          </w:p>
        </w:tc>
        <w:tc>
          <w:tcPr>
            <w:tcW w:w="516" w:type="pct"/>
            <w:noWrap/>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1</w:t>
            </w:r>
            <w:r>
              <w:rPr>
                <w:rFonts w:eastAsiaTheme="minorEastAsia"/>
                <w:sz w:val="22"/>
                <w:szCs w:val="22"/>
                <w:lang w:eastAsia="ko-KR"/>
              </w:rPr>
              <w:t>2/17</w:t>
            </w:r>
          </w:p>
        </w:tc>
        <w:tc>
          <w:tcPr>
            <w:tcW w:w="1876" w:type="pct"/>
          </w:tcPr>
          <w:p w:rsidR="0014565C" w:rsidRPr="00C26760" w:rsidRDefault="0014565C" w:rsidP="0014565C">
            <w:pPr>
              <w:spacing w:line="360" w:lineRule="auto"/>
              <w:rPr>
                <w:rFonts w:eastAsiaTheme="minorEastAsia"/>
                <w:sz w:val="22"/>
                <w:szCs w:val="22"/>
                <w:lang w:eastAsia="ko-KR"/>
              </w:rPr>
            </w:pPr>
            <w:r>
              <w:rPr>
                <w:rFonts w:eastAsiaTheme="minorEastAsia" w:hint="eastAsia"/>
                <w:sz w:val="22"/>
                <w:szCs w:val="22"/>
                <w:lang w:eastAsia="ko-KR"/>
              </w:rPr>
              <w:t>L</w:t>
            </w:r>
            <w:r>
              <w:rPr>
                <w:rFonts w:eastAsiaTheme="minorEastAsia"/>
                <w:sz w:val="22"/>
                <w:szCs w:val="22"/>
                <w:lang w:eastAsia="ko-KR"/>
              </w:rPr>
              <w:t>ong-Term Capital Management: Governance, Control, and Country Risk Analysis</w:t>
            </w:r>
          </w:p>
        </w:tc>
        <w:tc>
          <w:tcPr>
            <w:tcW w:w="683" w:type="pct"/>
            <w:noWrap/>
          </w:tcPr>
          <w:p w:rsidR="0014565C" w:rsidRPr="0014565C"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C</w:t>
            </w:r>
            <w:r>
              <w:rPr>
                <w:rFonts w:eastAsiaTheme="minorEastAsia"/>
                <w:sz w:val="22"/>
                <w:szCs w:val="22"/>
                <w:lang w:eastAsia="ko-KR"/>
              </w:rPr>
              <w:t>h. 15 &amp; 16</w:t>
            </w:r>
          </w:p>
        </w:tc>
        <w:tc>
          <w:tcPr>
            <w:tcW w:w="1415" w:type="pct"/>
          </w:tcPr>
          <w:p w:rsidR="0014565C" w:rsidRPr="008F490C" w:rsidRDefault="0014565C" w:rsidP="0014565C">
            <w:pPr>
              <w:spacing w:line="360" w:lineRule="auto"/>
              <w:rPr>
                <w:rFonts w:eastAsiaTheme="minorEastAsia"/>
                <w:sz w:val="22"/>
                <w:szCs w:val="22"/>
                <w:lang w:eastAsia="ko-KR"/>
              </w:rPr>
            </w:pPr>
            <w:r w:rsidRPr="008F490C">
              <w:rPr>
                <w:bCs/>
                <w:sz w:val="22"/>
                <w:szCs w:val="22"/>
                <w:u w:val="single"/>
                <w:lang w:val="en-CA"/>
              </w:rPr>
              <w:t>DEBATE</w:t>
            </w:r>
            <w:r w:rsidRPr="008F490C">
              <w:rPr>
                <w:bCs/>
                <w:sz w:val="22"/>
                <w:szCs w:val="22"/>
                <w:lang w:val="en-CA"/>
              </w:rPr>
              <w:t>: Does country risk matter for domestic projects?</w:t>
            </w:r>
          </w:p>
        </w:tc>
      </w:tr>
      <w:tr w:rsidR="0014565C" w:rsidRPr="00C26760" w:rsidTr="0014565C">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1</w:t>
            </w:r>
            <w:r w:rsidRPr="00C26760">
              <w:rPr>
                <w:rFonts w:eastAsiaTheme="minorEastAsia"/>
                <w:sz w:val="22"/>
                <w:szCs w:val="22"/>
                <w:lang w:eastAsia="ko-KR"/>
              </w:rPr>
              <w:t>6</w:t>
            </w:r>
          </w:p>
        </w:tc>
        <w:tc>
          <w:tcPr>
            <w:tcW w:w="516" w:type="pct"/>
            <w:noWrap/>
          </w:tcPr>
          <w:p w:rsidR="0014565C" w:rsidRPr="00C26760" w:rsidRDefault="0014565C" w:rsidP="0014565C">
            <w:pPr>
              <w:spacing w:line="360" w:lineRule="auto"/>
              <w:jc w:val="center"/>
              <w:rPr>
                <w:rFonts w:eastAsiaTheme="minorEastAsia"/>
                <w:sz w:val="22"/>
                <w:szCs w:val="22"/>
                <w:lang w:eastAsia="ko-KR"/>
              </w:rPr>
            </w:pPr>
            <w:r>
              <w:rPr>
                <w:rFonts w:eastAsiaTheme="minorEastAsia" w:hint="eastAsia"/>
                <w:sz w:val="22"/>
                <w:szCs w:val="22"/>
                <w:lang w:eastAsia="ko-KR"/>
              </w:rPr>
              <w:t>1</w:t>
            </w:r>
            <w:r>
              <w:rPr>
                <w:rFonts w:eastAsiaTheme="minorEastAsia"/>
                <w:sz w:val="22"/>
                <w:szCs w:val="22"/>
                <w:lang w:eastAsia="ko-KR"/>
              </w:rPr>
              <w:t>2/24</w:t>
            </w:r>
          </w:p>
        </w:tc>
        <w:tc>
          <w:tcPr>
            <w:tcW w:w="1876" w:type="pct"/>
          </w:tcPr>
          <w:p w:rsidR="0014565C" w:rsidRPr="00C26760" w:rsidRDefault="0014565C" w:rsidP="0014565C">
            <w:pPr>
              <w:spacing w:line="360" w:lineRule="auto"/>
              <w:rPr>
                <w:rFonts w:eastAsiaTheme="minorEastAsia"/>
                <w:sz w:val="22"/>
                <w:szCs w:val="22"/>
                <w:lang w:eastAsia="ko-KR"/>
              </w:rPr>
            </w:pPr>
            <w:r>
              <w:rPr>
                <w:rFonts w:eastAsiaTheme="minorEastAsia" w:hint="eastAsia"/>
                <w:sz w:val="22"/>
                <w:szCs w:val="22"/>
                <w:lang w:eastAsia="ko-KR"/>
              </w:rPr>
              <w:t>S</w:t>
            </w:r>
            <w:r>
              <w:rPr>
                <w:rFonts w:eastAsiaTheme="minorEastAsia"/>
                <w:sz w:val="22"/>
                <w:szCs w:val="22"/>
                <w:lang w:eastAsia="ko-KR"/>
              </w:rPr>
              <w:t xml:space="preserve">hort-Term Capital Management </w:t>
            </w:r>
          </w:p>
        </w:tc>
        <w:tc>
          <w:tcPr>
            <w:tcW w:w="683" w:type="pct"/>
            <w:noWrap/>
          </w:tcPr>
          <w:p w:rsidR="0014565C" w:rsidRPr="0014565C" w:rsidRDefault="0014565C" w:rsidP="0014565C">
            <w:pPr>
              <w:spacing w:line="360" w:lineRule="auto"/>
              <w:jc w:val="center"/>
              <w:rPr>
                <w:rFonts w:eastAsiaTheme="minorEastAsia" w:hint="eastAsia"/>
                <w:sz w:val="22"/>
                <w:szCs w:val="22"/>
                <w:lang w:eastAsia="ko-KR"/>
              </w:rPr>
            </w:pPr>
            <w:r>
              <w:rPr>
                <w:rFonts w:eastAsiaTheme="minorEastAsia" w:hint="eastAsia"/>
                <w:sz w:val="22"/>
                <w:szCs w:val="22"/>
                <w:lang w:eastAsia="ko-KR"/>
              </w:rPr>
              <w:t>C</w:t>
            </w:r>
            <w:r>
              <w:rPr>
                <w:rFonts w:eastAsiaTheme="minorEastAsia"/>
                <w:sz w:val="22"/>
                <w:szCs w:val="22"/>
                <w:lang w:eastAsia="ko-KR"/>
              </w:rPr>
              <w:t>h. 20 &amp; 21</w:t>
            </w:r>
          </w:p>
        </w:tc>
        <w:tc>
          <w:tcPr>
            <w:tcW w:w="1415" w:type="pct"/>
          </w:tcPr>
          <w:p w:rsidR="0014565C" w:rsidRPr="00C26760" w:rsidRDefault="0014565C" w:rsidP="0014565C">
            <w:pPr>
              <w:spacing w:line="360" w:lineRule="auto"/>
              <w:rPr>
                <w:rFonts w:eastAsiaTheme="minorEastAsia"/>
                <w:i/>
                <w:sz w:val="22"/>
                <w:szCs w:val="22"/>
                <w:lang w:eastAsia="ko-KR"/>
              </w:rPr>
            </w:pPr>
          </w:p>
        </w:tc>
      </w:tr>
      <w:tr w:rsidR="0014565C" w:rsidRPr="00C26760" w:rsidTr="00DA75A7">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1</w:t>
            </w:r>
            <w:r w:rsidRPr="00C26760">
              <w:rPr>
                <w:rFonts w:eastAsiaTheme="minorEastAsia"/>
                <w:sz w:val="22"/>
                <w:szCs w:val="22"/>
                <w:lang w:eastAsia="ko-KR"/>
              </w:rPr>
              <w:t>7</w:t>
            </w:r>
          </w:p>
        </w:tc>
        <w:tc>
          <w:tcPr>
            <w:tcW w:w="4490" w:type="pct"/>
            <w:gridSpan w:val="4"/>
            <w:noWrap/>
          </w:tcPr>
          <w:p w:rsidR="0014565C" w:rsidRPr="00C26760" w:rsidRDefault="0014565C" w:rsidP="0014565C">
            <w:pPr>
              <w:spacing w:line="360" w:lineRule="auto"/>
              <w:jc w:val="center"/>
              <w:rPr>
                <w:rFonts w:eastAsiaTheme="minorEastAsia"/>
                <w:b/>
                <w:sz w:val="22"/>
                <w:szCs w:val="22"/>
                <w:lang w:eastAsia="ko-KR"/>
              </w:rPr>
            </w:pPr>
            <w:r w:rsidRPr="00C26760">
              <w:rPr>
                <w:rFonts w:eastAsiaTheme="minorEastAsia" w:hint="eastAsia"/>
                <w:b/>
                <w:sz w:val="22"/>
                <w:szCs w:val="22"/>
                <w:lang w:eastAsia="ko-KR"/>
              </w:rPr>
              <w:t>E</w:t>
            </w:r>
            <w:r w:rsidRPr="00C26760">
              <w:rPr>
                <w:rFonts w:eastAsiaTheme="minorEastAsia"/>
                <w:b/>
                <w:sz w:val="22"/>
                <w:szCs w:val="22"/>
                <w:lang w:eastAsia="ko-KR"/>
              </w:rPr>
              <w:t>XAM WEEK</w:t>
            </w:r>
          </w:p>
        </w:tc>
      </w:tr>
      <w:tr w:rsidR="0014565C" w:rsidRPr="00C26760" w:rsidTr="00DA75A7">
        <w:trPr>
          <w:trHeight w:val="58"/>
        </w:trPr>
        <w:tc>
          <w:tcPr>
            <w:tcW w:w="510" w:type="pct"/>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sz w:val="22"/>
                <w:szCs w:val="22"/>
                <w:lang w:eastAsia="ko-KR"/>
              </w:rPr>
              <w:t>1</w:t>
            </w:r>
            <w:r w:rsidRPr="00C26760">
              <w:rPr>
                <w:rFonts w:eastAsiaTheme="minorEastAsia"/>
                <w:sz w:val="22"/>
                <w:szCs w:val="22"/>
                <w:lang w:eastAsia="ko-KR"/>
              </w:rPr>
              <w:t>8</w:t>
            </w:r>
          </w:p>
        </w:tc>
        <w:tc>
          <w:tcPr>
            <w:tcW w:w="4490" w:type="pct"/>
            <w:gridSpan w:val="4"/>
            <w:noWrap/>
          </w:tcPr>
          <w:p w:rsidR="0014565C" w:rsidRPr="00C26760" w:rsidRDefault="0014565C" w:rsidP="0014565C">
            <w:pPr>
              <w:spacing w:line="360" w:lineRule="auto"/>
              <w:jc w:val="center"/>
              <w:rPr>
                <w:rFonts w:eastAsiaTheme="minorEastAsia"/>
                <w:sz w:val="22"/>
                <w:szCs w:val="22"/>
                <w:lang w:eastAsia="ko-KR"/>
              </w:rPr>
            </w:pPr>
            <w:r w:rsidRPr="00C26760">
              <w:rPr>
                <w:rFonts w:eastAsiaTheme="minorEastAsia" w:hint="eastAsia"/>
                <w:b/>
                <w:sz w:val="22"/>
                <w:szCs w:val="22"/>
                <w:lang w:eastAsia="ko-KR"/>
              </w:rPr>
              <w:t>E</w:t>
            </w:r>
            <w:r w:rsidRPr="00C26760">
              <w:rPr>
                <w:rFonts w:eastAsiaTheme="minorEastAsia"/>
                <w:b/>
                <w:sz w:val="22"/>
                <w:szCs w:val="22"/>
                <w:lang w:eastAsia="ko-KR"/>
              </w:rPr>
              <w:t>XAM</w:t>
            </w:r>
            <w:r w:rsidRPr="00C26760">
              <w:rPr>
                <w:rFonts w:eastAsiaTheme="minorEastAsia"/>
                <w:sz w:val="22"/>
                <w:szCs w:val="22"/>
                <w:lang w:eastAsia="ko-KR"/>
              </w:rPr>
              <w:t xml:space="preserve"> </w:t>
            </w:r>
            <w:r w:rsidRPr="00C26760">
              <w:rPr>
                <w:rFonts w:eastAsiaTheme="minorEastAsia"/>
                <w:b/>
                <w:sz w:val="22"/>
                <w:szCs w:val="22"/>
                <w:lang w:eastAsia="ko-KR"/>
              </w:rPr>
              <w:t>WEEK</w:t>
            </w:r>
          </w:p>
        </w:tc>
      </w:tr>
    </w:tbl>
    <w:p w:rsidR="00E03758" w:rsidRPr="00757B88" w:rsidRDefault="00E03758" w:rsidP="00DD61C2">
      <w:pPr>
        <w:rPr>
          <w:color w:val="FF0000"/>
        </w:rPr>
      </w:pPr>
    </w:p>
    <w:p w:rsidR="00774181" w:rsidRDefault="00217B40" w:rsidP="00774181">
      <w:pPr>
        <w:pStyle w:val="1"/>
      </w:pPr>
      <w:r>
        <w:t>Session Details</w:t>
      </w:r>
      <w:r w:rsidR="00774181">
        <w:t xml:space="preserve"> </w:t>
      </w:r>
    </w:p>
    <w:p w:rsidR="00774181" w:rsidRDefault="00774181" w:rsidP="00774181"/>
    <w:p w:rsidR="00774181" w:rsidRPr="00DA75A7" w:rsidRDefault="006E10D2" w:rsidP="00DA75A7">
      <w:pPr>
        <w:rPr>
          <w:b/>
        </w:rPr>
      </w:pPr>
      <w:r>
        <w:rPr>
          <w:b/>
        </w:rPr>
        <w:t>9/10</w:t>
      </w:r>
      <w:r w:rsidR="00DA75A7" w:rsidRPr="00DA75A7">
        <w:rPr>
          <w:b/>
        </w:rPr>
        <w:t>/2018</w:t>
      </w:r>
    </w:p>
    <w:p w:rsidR="00700890" w:rsidRDefault="00DA75A7" w:rsidP="00700890">
      <w:pPr>
        <w:jc w:val="both"/>
      </w:pPr>
      <w:r>
        <w:t xml:space="preserve">During the first session, we will as a class walk through the syllabus, course schedule, </w:t>
      </w:r>
      <w:r w:rsidR="00700890">
        <w:t>required materials</w:t>
      </w:r>
      <w:r>
        <w:t xml:space="preserve">, and </w:t>
      </w:r>
      <w:r w:rsidR="004124B6">
        <w:t xml:space="preserve">any </w:t>
      </w:r>
      <w:r>
        <w:t>other administrative miscellan</w:t>
      </w:r>
      <w:r w:rsidR="004124B6">
        <w:t>y</w:t>
      </w:r>
      <w:r>
        <w:t>.</w:t>
      </w:r>
      <w:r w:rsidR="00760AA9">
        <w:t xml:space="preserve"> </w:t>
      </w:r>
      <w:r w:rsidR="00700890">
        <w:t xml:space="preserve">There is a chance for </w:t>
      </w:r>
      <w:r w:rsidR="004124B6">
        <w:t xml:space="preserve">a </w:t>
      </w:r>
      <w:r w:rsidR="00700890">
        <w:t>Q&amp;A</w:t>
      </w:r>
      <w:r w:rsidR="004124B6">
        <w:t xml:space="preserve">, and students are welcome to seek </w:t>
      </w:r>
      <w:r w:rsidR="00700890">
        <w:t xml:space="preserve">clarification regarding my performance </w:t>
      </w:r>
      <w:r w:rsidR="004124B6">
        <w:t xml:space="preserve">expectations </w:t>
      </w:r>
      <w:r w:rsidR="00700890">
        <w:t xml:space="preserve">in this course. </w:t>
      </w:r>
    </w:p>
    <w:p w:rsidR="00700890" w:rsidRDefault="00700890" w:rsidP="00700890">
      <w:pPr>
        <w:jc w:val="both"/>
      </w:pPr>
    </w:p>
    <w:p w:rsidR="00DA75A7" w:rsidRDefault="00700890" w:rsidP="00700890">
      <w:pPr>
        <w:jc w:val="both"/>
      </w:pPr>
      <w:r>
        <w:t>W</w:t>
      </w:r>
      <w:r w:rsidR="00760AA9">
        <w:t xml:space="preserve">e will </w:t>
      </w:r>
      <w:r>
        <w:t xml:space="preserve">then take an overview of the concept of </w:t>
      </w:r>
      <w:r w:rsidR="004124B6">
        <w:t>international financial management (IFM), focusing especially on the concept of 'international' and how that complicates the traditional concepts of financial management. Before delving into an intensive study of topics in this course, we will first have a review of concepts previously encountered in other lectures, i.e. the various ways for a corporation to 'go international', a demonstration of how complicated valuation models can become for multinational companies (MNCs).</w:t>
      </w:r>
    </w:p>
    <w:p w:rsidR="00DA75A7" w:rsidRPr="00DA75A7" w:rsidRDefault="00DA75A7" w:rsidP="00DA75A7"/>
    <w:p w:rsidR="004124B6" w:rsidRDefault="004124B6" w:rsidP="00DA75A7">
      <w:pPr>
        <w:rPr>
          <w:b/>
        </w:rPr>
      </w:pPr>
    </w:p>
    <w:p w:rsidR="004124B6" w:rsidRDefault="004124B6" w:rsidP="00DA75A7">
      <w:pPr>
        <w:rPr>
          <w:b/>
        </w:rPr>
      </w:pPr>
    </w:p>
    <w:p w:rsidR="00DA75A7" w:rsidRPr="00700890" w:rsidRDefault="006E10D2" w:rsidP="00DA75A7">
      <w:pPr>
        <w:rPr>
          <w:b/>
        </w:rPr>
      </w:pPr>
      <w:r>
        <w:rPr>
          <w:b/>
        </w:rPr>
        <w:lastRenderedPageBreak/>
        <w:t>9/17</w:t>
      </w:r>
      <w:r w:rsidR="00DA75A7" w:rsidRPr="00700890">
        <w:rPr>
          <w:b/>
        </w:rPr>
        <w:t>/2018</w:t>
      </w:r>
    </w:p>
    <w:p w:rsidR="00700890" w:rsidRDefault="00700890" w:rsidP="004124B6">
      <w:pPr>
        <w:jc w:val="both"/>
      </w:pPr>
      <w:r>
        <w:t xml:space="preserve">This session </w:t>
      </w:r>
      <w:r w:rsidR="004124B6">
        <w:t xml:space="preserve">is further 'international' scene-setting, by providing an extensive overview of the various types of international financial markets in the world. We begin with some history of foreign exchange markets (from gold standards to Bretton Woods to the FX markets of today), and gain basic familiarity with some commonly used terminology (e.g. </w:t>
      </w:r>
      <w:r w:rsidR="00C8111D">
        <w:t xml:space="preserve">bid/ask spreads, </w:t>
      </w:r>
      <w:r w:rsidR="004124B6">
        <w:t xml:space="preserve">direct and indirect quotations, </w:t>
      </w:r>
      <w:r w:rsidR="00C8111D">
        <w:t>cross-exchange rates,</w:t>
      </w:r>
      <w:r w:rsidR="004124B6">
        <w:t xml:space="preserve"> etc.)</w:t>
      </w:r>
    </w:p>
    <w:p w:rsidR="00C8111D" w:rsidRDefault="00C8111D" w:rsidP="004124B6">
      <w:pPr>
        <w:jc w:val="both"/>
      </w:pPr>
    </w:p>
    <w:p w:rsidR="00C8111D" w:rsidRDefault="00C8111D" w:rsidP="004124B6">
      <w:pPr>
        <w:jc w:val="both"/>
      </w:pPr>
      <w:r>
        <w:t>We then take a look at the international money market, the international credit market, the international bond market, and the international stock market</w:t>
      </w:r>
      <w:r w:rsidR="00C6109B">
        <w:t>; here, we learn about the reason for their development, geographical-based reasons for their developments, and how MNCs use these markets to facilitate their short-term and long-term financial management needs</w:t>
      </w:r>
      <w:r>
        <w:t xml:space="preserve">. </w:t>
      </w:r>
    </w:p>
    <w:p w:rsidR="00700890" w:rsidRPr="00DA75A7" w:rsidRDefault="00700890" w:rsidP="00DA75A7"/>
    <w:p w:rsidR="00DA75A7" w:rsidRPr="00700890" w:rsidRDefault="006E10D2" w:rsidP="00DA75A7">
      <w:pPr>
        <w:rPr>
          <w:b/>
        </w:rPr>
      </w:pPr>
      <w:r>
        <w:rPr>
          <w:b/>
        </w:rPr>
        <w:t>9/29</w:t>
      </w:r>
      <w:r w:rsidR="00DA75A7" w:rsidRPr="00700890">
        <w:rPr>
          <w:b/>
        </w:rPr>
        <w:t>/2018</w:t>
      </w:r>
    </w:p>
    <w:p w:rsidR="00700890" w:rsidRPr="00700890" w:rsidRDefault="00C3572B" w:rsidP="00700890">
      <w:pPr>
        <w:jc w:val="both"/>
        <w:rPr>
          <w:i/>
        </w:rPr>
      </w:pPr>
      <w:r>
        <w:t xml:space="preserve">With this lecture, we begin studying the central concept around which the entire first half of the course is built: </w:t>
      </w:r>
      <w:r w:rsidR="00BC7E93">
        <w:t xml:space="preserve">foreign </w:t>
      </w:r>
      <w:r>
        <w:t xml:space="preserve">exchange </w:t>
      </w:r>
      <w:r w:rsidR="00BC7E93">
        <w:t xml:space="preserve">(FX) </w:t>
      </w:r>
      <w:r>
        <w:t>rates. This lecture provides</w:t>
      </w:r>
      <w:r w:rsidR="00266058">
        <w:t>:</w:t>
      </w:r>
      <w:r>
        <w:t xml:space="preserve"> an introduction to the movement of exchange rates (and cross-exchange rates)</w:t>
      </w:r>
      <w:r w:rsidR="00266058">
        <w:t xml:space="preserve">, the concept of exchange rate equilibrium and home currency, and the various factors that influence exchange rate movements. (NOTE: These concepts tie neatly into the fundamental microeconomics concepts of supply-demand equilibrium and relative VS. real interest rates; students may benefit from reviewing these key points from their microeconomics lectures.) </w:t>
      </w:r>
    </w:p>
    <w:p w:rsidR="00700890" w:rsidRPr="00DA75A7" w:rsidRDefault="00700890" w:rsidP="00DA75A7"/>
    <w:p w:rsidR="00DA75A7" w:rsidRPr="00657424" w:rsidRDefault="006E10D2" w:rsidP="00DA75A7">
      <w:pPr>
        <w:rPr>
          <w:b/>
        </w:rPr>
      </w:pPr>
      <w:r>
        <w:rPr>
          <w:b/>
        </w:rPr>
        <w:t>10/8/2018</w:t>
      </w:r>
    </w:p>
    <w:p w:rsidR="00BC7E93" w:rsidRDefault="00BC7E93" w:rsidP="00614584">
      <w:pPr>
        <w:jc w:val="both"/>
      </w:pPr>
      <w:r>
        <w:t xml:space="preserve">This lecture is arguably one of the most technical and quantitative of the first half of the course, as it focuses on the various techniques of exchange rate forecasting and models for calculation FX exposure. We work through definitions and sample problems for concepts like technical forecasting, market-based forecasting, and mixed forecasting, and do a quick primer on forecast errors. </w:t>
      </w:r>
    </w:p>
    <w:p w:rsidR="00BC7E93" w:rsidRDefault="00BC7E93" w:rsidP="00614584">
      <w:pPr>
        <w:jc w:val="both"/>
      </w:pPr>
    </w:p>
    <w:p w:rsidR="00BC7E93" w:rsidRDefault="00BC7E93" w:rsidP="00614584">
      <w:pPr>
        <w:jc w:val="both"/>
      </w:pPr>
      <w:r>
        <w:t xml:space="preserve">We then move on to examining three types of FX exposures (which we will study at much more intense depth in later lectures): transaction exposure, economic exposure, and translation exposure. Here, we simply introduce the concepts and then we move on to looking at the models that may be used to calculate the exposure value (e.g. value-at-risk model). </w:t>
      </w:r>
    </w:p>
    <w:p w:rsidR="00C26760" w:rsidRDefault="00C26760" w:rsidP="00DA75A7"/>
    <w:p w:rsidR="00DA75A7" w:rsidRPr="00614584" w:rsidRDefault="006E10D2" w:rsidP="00DA75A7">
      <w:pPr>
        <w:rPr>
          <w:b/>
        </w:rPr>
      </w:pPr>
      <w:r>
        <w:rPr>
          <w:b/>
        </w:rPr>
        <w:t>10/15/2018</w:t>
      </w:r>
    </w:p>
    <w:p w:rsidR="00770BC7" w:rsidRDefault="00770BC7" w:rsidP="00614584">
      <w:pPr>
        <w:jc w:val="both"/>
      </w:pPr>
      <w:r>
        <w:t xml:space="preserve">Our third lecture of exchange rate risk focuses on techniques for managing transaction exposure – specifically, we define the concept of hedging. While acknowledging the fact that MNCs may use hedging as an investment strategy to increase future cash flows, we focus on its use in risk management. </w:t>
      </w:r>
    </w:p>
    <w:p w:rsidR="00770BC7" w:rsidRDefault="00770BC7" w:rsidP="00614584">
      <w:pPr>
        <w:jc w:val="both"/>
      </w:pPr>
    </w:p>
    <w:p w:rsidR="00770BC7" w:rsidRDefault="00770BC7" w:rsidP="00614584">
      <w:pPr>
        <w:jc w:val="both"/>
      </w:pPr>
      <w:r>
        <w:t xml:space="preserve">We look at three different types of hedging techniques: the future/forward hedge, the money market hedge, and the (call/put) option hedge. These three techniques may be applied to payables (cash outflows) and receivables (cash inflows) – as a class, we will work through sample problems for both payables and receivables, learning how to calculate the cost of each hedging option and a general guideline for how to choose the optimal hedging strategy. </w:t>
      </w:r>
    </w:p>
    <w:p w:rsidR="00770BC7" w:rsidRDefault="00770BC7" w:rsidP="00614584">
      <w:pPr>
        <w:jc w:val="both"/>
      </w:pPr>
    </w:p>
    <w:p w:rsidR="00770BC7" w:rsidRDefault="00770BC7" w:rsidP="00614584">
      <w:pPr>
        <w:jc w:val="both"/>
      </w:pPr>
      <w:r>
        <w:lastRenderedPageBreak/>
        <w:t xml:space="preserve">We then examine some limitations of hedging (i.e. </w:t>
      </w:r>
      <w:proofErr w:type="spellStart"/>
      <w:r>
        <w:t>overhedging</w:t>
      </w:r>
      <w:proofErr w:type="spellEnd"/>
      <w:r>
        <w:t xml:space="preserve">, the limited effectiveness of the technique for managing longer-term exposure), and several alternative hedging techniques (e.g. leading and lagging, currency diversification, cross-hedging). </w:t>
      </w:r>
    </w:p>
    <w:p w:rsidR="00614584" w:rsidRDefault="00E77133" w:rsidP="006E10D2">
      <w:pPr>
        <w:tabs>
          <w:tab w:val="left" w:pos="2472"/>
        </w:tabs>
      </w:pPr>
      <w:r>
        <w:tab/>
      </w:r>
    </w:p>
    <w:p w:rsidR="00DA75A7" w:rsidRPr="00CD1DC1" w:rsidRDefault="006E10D2" w:rsidP="00DA75A7">
      <w:pPr>
        <w:rPr>
          <w:b/>
        </w:rPr>
      </w:pPr>
      <w:r>
        <w:rPr>
          <w:b/>
        </w:rPr>
        <w:t>10/22</w:t>
      </w:r>
      <w:r w:rsidR="00DA75A7" w:rsidRPr="00CD1DC1">
        <w:rPr>
          <w:b/>
        </w:rPr>
        <w:t xml:space="preserve">/2018 </w:t>
      </w:r>
    </w:p>
    <w:p w:rsidR="00770BC7" w:rsidRDefault="00770BC7" w:rsidP="00221636">
      <w:pPr>
        <w:jc w:val="both"/>
      </w:pPr>
      <w:r>
        <w:t xml:space="preserve">Our fourth lecture on exchange rate risk focuses on techniques and strategies for managing economic </w:t>
      </w:r>
      <w:r w:rsidR="00DD09AE">
        <w:t xml:space="preserve">and translation </w:t>
      </w:r>
      <w:r>
        <w:t xml:space="preserve">exposure. </w:t>
      </w:r>
      <w:r w:rsidR="00451441">
        <w:t xml:space="preserve">The key take-home concept from this lecture is this: </w:t>
      </w:r>
      <w:r w:rsidR="00451441">
        <w:rPr>
          <w:i/>
        </w:rPr>
        <w:t>there is no one-size-fit-all perfect hedging strategy for transaction exposure and economic exposure</w:t>
      </w:r>
      <w:r w:rsidR="00451441">
        <w:t xml:space="preserve">, and as the sample problems we work through will amply demonstrate, the ideal hedging strategy depends almost entirely upon the unique circumstances of the MNC in question. </w:t>
      </w:r>
    </w:p>
    <w:p w:rsidR="00451441" w:rsidRDefault="00451441" w:rsidP="00221636">
      <w:pPr>
        <w:jc w:val="both"/>
      </w:pPr>
    </w:p>
    <w:p w:rsidR="00DD09AE" w:rsidRPr="00451441" w:rsidRDefault="00DD09AE" w:rsidP="00221636">
      <w:pPr>
        <w:jc w:val="both"/>
      </w:pPr>
      <w:r>
        <w:t>Three hedging strategies we look at in sample problems for economic exposure include operation restructuring, hedging for explicitly identified economic exposure sources, and hedging for fixed assets. (The discussion here is founded upon a solid understanding of concepts covered in the previous lecture – please come to class prepared.) For translation exposure, we look specifically at the use of forward contracts, but also examine the various limitations of this popular technique.</w:t>
      </w:r>
    </w:p>
    <w:p w:rsidR="00770BC7" w:rsidRDefault="00770BC7" w:rsidP="00221636">
      <w:pPr>
        <w:jc w:val="both"/>
      </w:pPr>
    </w:p>
    <w:p w:rsidR="006E10D2" w:rsidRPr="00CD1DC1" w:rsidRDefault="006E10D2" w:rsidP="006E10D2">
      <w:pPr>
        <w:rPr>
          <w:b/>
        </w:rPr>
      </w:pPr>
      <w:r>
        <w:rPr>
          <w:b/>
        </w:rPr>
        <w:t>10/2</w:t>
      </w:r>
      <w:r w:rsidRPr="00CD1DC1">
        <w:rPr>
          <w:b/>
        </w:rPr>
        <w:t xml:space="preserve">9/2018 &amp; </w:t>
      </w:r>
      <w:r>
        <w:rPr>
          <w:b/>
        </w:rPr>
        <w:t>11/5</w:t>
      </w:r>
      <w:r w:rsidRPr="00CD1DC1">
        <w:rPr>
          <w:b/>
        </w:rPr>
        <w:t>/2018</w:t>
      </w:r>
    </w:p>
    <w:p w:rsidR="00826ADA" w:rsidRDefault="00826ADA" w:rsidP="006E10D2">
      <w:pPr>
        <w:jc w:val="both"/>
      </w:pPr>
      <w:r>
        <w:t xml:space="preserve">The final topic discussed for exchange rate risk spans two lectures, because the topic of currency derivatives contains too much material to be adequately covered in one lecture. In the previous lecture, we would already have encountered currency derivatives without formally defining the term – so the first thing we do is provide a formal definition of what currency derivates are, and then we will look at more complex uses of derivatives by MNCs to do more flexible and effective financial planning. </w:t>
      </w:r>
    </w:p>
    <w:p w:rsidR="00826ADA" w:rsidRDefault="00826ADA" w:rsidP="006E10D2">
      <w:pPr>
        <w:jc w:val="both"/>
      </w:pPr>
    </w:p>
    <w:p w:rsidR="00826ADA" w:rsidRDefault="00826ADA" w:rsidP="006E10D2">
      <w:pPr>
        <w:jc w:val="both"/>
      </w:pPr>
      <w:r>
        <w:rPr>
          <w:i/>
          <w:u w:val="single"/>
        </w:rPr>
        <w:t>The first lecture focuses on derivatives for hedging purposes; the second lecture focuses on derivatives for speculating purposes.</w:t>
      </w:r>
    </w:p>
    <w:p w:rsidR="00826ADA" w:rsidRPr="00826ADA" w:rsidRDefault="00826ADA" w:rsidP="006E10D2">
      <w:pPr>
        <w:jc w:val="both"/>
      </w:pPr>
    </w:p>
    <w:p w:rsidR="00826ADA" w:rsidRDefault="00826ADA" w:rsidP="006E10D2">
      <w:pPr>
        <w:jc w:val="both"/>
      </w:pPr>
      <w:r>
        <w:t>In looking at more complex derivative hedges, we built upon the previous discussion of hedging techniques and go into further depth and detail. Specifically, we look at all the techniques offered in the forward market (</w:t>
      </w:r>
      <w:r w:rsidR="00BD339A">
        <w:t xml:space="preserve">including a more detailed examination of </w:t>
      </w:r>
      <w:r>
        <w:t xml:space="preserve">offsetting forward contracts, forward swaps, and non-deliverable forward contracts), </w:t>
      </w:r>
      <w:r w:rsidR="00BD339A">
        <w:t xml:space="preserve">futures, and (call and put) options. </w:t>
      </w:r>
    </w:p>
    <w:p w:rsidR="00BD339A" w:rsidRDefault="00BD339A" w:rsidP="006E10D2">
      <w:pPr>
        <w:jc w:val="both"/>
      </w:pPr>
    </w:p>
    <w:p w:rsidR="00826ADA" w:rsidRDefault="00BD339A" w:rsidP="00BD339A">
      <w:pPr>
        <w:jc w:val="both"/>
      </w:pPr>
      <w:r>
        <w:t xml:space="preserve">The use of options is not limited only to hedging, however, and to only gain an understanding of option hedges is to only learn half the picture. The second lecture on derivatives focuses on how options can be used for speculative purposes – essentially contextualizing an options deal as a two-party-only gamble where one side's gains exactly equal the other side's losses. </w:t>
      </w:r>
      <w:r w:rsidR="00D94011">
        <w:t>Beyond the simplest forms of call and put options, we also look at conditional options and commonly used options strategies, like straddles and strangles.</w:t>
      </w:r>
    </w:p>
    <w:p w:rsidR="006E10D2" w:rsidRDefault="006E10D2" w:rsidP="006E10D2">
      <w:pPr>
        <w:rPr>
          <w:b/>
        </w:rPr>
      </w:pPr>
    </w:p>
    <w:p w:rsidR="006E10D2" w:rsidRPr="00614584" w:rsidRDefault="006E10D2" w:rsidP="006E10D2">
      <w:pPr>
        <w:rPr>
          <w:b/>
        </w:rPr>
      </w:pPr>
      <w:r>
        <w:rPr>
          <w:b/>
        </w:rPr>
        <w:t>MIDTERM</w:t>
      </w:r>
      <w:r w:rsidRPr="00614584">
        <w:rPr>
          <w:b/>
        </w:rPr>
        <w:t xml:space="preserve">: </w:t>
      </w:r>
      <w:r>
        <w:rPr>
          <w:b/>
        </w:rPr>
        <w:t>11/12/</w:t>
      </w:r>
      <w:r w:rsidRPr="00614584">
        <w:rPr>
          <w:b/>
        </w:rPr>
        <w:t>2018</w:t>
      </w:r>
    </w:p>
    <w:p w:rsidR="0025153C" w:rsidRDefault="0025153C" w:rsidP="0025153C">
      <w:pPr>
        <w:jc w:val="both"/>
      </w:pPr>
      <w:r>
        <w:t xml:space="preserve">There will be a 2-hour midterm, which will comprise multiple choice questions, concept-based short answers, and </w:t>
      </w:r>
      <w:r>
        <w:t>longer-form analysis and calculation-based questions</w:t>
      </w:r>
      <w:r>
        <w:t xml:space="preserve">. Students are dismissed after the completion of the midterm.  </w:t>
      </w:r>
    </w:p>
    <w:p w:rsidR="008F129E" w:rsidRDefault="008F129E" w:rsidP="00FE5188">
      <w:pPr>
        <w:jc w:val="both"/>
      </w:pPr>
    </w:p>
    <w:p w:rsidR="00DA75A7" w:rsidRPr="00CD1DC1" w:rsidRDefault="006E10D2" w:rsidP="00DA75A7">
      <w:pPr>
        <w:rPr>
          <w:b/>
        </w:rPr>
      </w:pPr>
      <w:r>
        <w:rPr>
          <w:b/>
        </w:rPr>
        <w:lastRenderedPageBreak/>
        <w:t>11/19</w:t>
      </w:r>
      <w:r w:rsidR="00DA75A7" w:rsidRPr="00CD1DC1">
        <w:rPr>
          <w:b/>
        </w:rPr>
        <w:t>/2018</w:t>
      </w:r>
    </w:p>
    <w:p w:rsidR="007C4094" w:rsidRDefault="007C4094" w:rsidP="00C6106D">
      <w:pPr>
        <w:jc w:val="both"/>
      </w:pPr>
      <w:r>
        <w:t xml:space="preserve">In the first half of the course, we studied exchange rate risk and the management of such risk extensively; this has provided us with the tools we need for the second half of the course, when we begin taking a more holistic view of a prospective MNC's overall financial management needs. From this point on, lectures may frequently refer back to the techniques and hedges previously discussed. </w:t>
      </w:r>
    </w:p>
    <w:p w:rsidR="007C4094" w:rsidRDefault="007C4094" w:rsidP="00C6106D">
      <w:pPr>
        <w:jc w:val="both"/>
      </w:pPr>
    </w:p>
    <w:p w:rsidR="009B6080" w:rsidRDefault="007C4094" w:rsidP="00C6106D">
      <w:pPr>
        <w:jc w:val="both"/>
      </w:pPr>
      <w:r>
        <w:t xml:space="preserve">We start the look at long-term financial management with a discussion of direct foreign investment (DFI). We look at the reasons why MNCs may wish to pursue DFI, and the various benefits and drawbacks of international diversification. We then have to acknowledge the fact that MNCs do not exist in a vacuum, and consider the potential implications governmental behavior (be it barriers to discourage DFI or incentives to encourage DFI) affect an MNC's decision-making. </w:t>
      </w:r>
    </w:p>
    <w:p w:rsidR="008843A6" w:rsidRDefault="008843A6" w:rsidP="00DA75A7"/>
    <w:p w:rsidR="00DA75A7" w:rsidRPr="00CD1DC1" w:rsidRDefault="006E10D2" w:rsidP="00DA75A7">
      <w:pPr>
        <w:rPr>
          <w:b/>
        </w:rPr>
      </w:pPr>
      <w:r>
        <w:rPr>
          <w:b/>
        </w:rPr>
        <w:t>11/26</w:t>
      </w:r>
      <w:r w:rsidR="00DA75A7" w:rsidRPr="00CD1DC1">
        <w:rPr>
          <w:b/>
        </w:rPr>
        <w:t>/2018</w:t>
      </w:r>
    </w:p>
    <w:p w:rsidR="00813A6E" w:rsidRDefault="00813A6E" w:rsidP="008F129E">
      <w:pPr>
        <w:jc w:val="both"/>
      </w:pPr>
      <w:r>
        <w:t>In our examination of long-term financial planning, we next look at multinational capital budgeting. First, we have to examine the differing perspectives of a parent company (located in its home country) and its subsidiary company (located in a foreign country), and acknowledge that factors like tax differentials, policy restrictions, and exchange rate movements may significantly affect decision-making.</w:t>
      </w:r>
    </w:p>
    <w:p w:rsidR="00813A6E" w:rsidRDefault="00813A6E" w:rsidP="008F129E">
      <w:pPr>
        <w:jc w:val="both"/>
      </w:pPr>
    </w:p>
    <w:p w:rsidR="008F129E" w:rsidRDefault="008843A6" w:rsidP="00813A6E">
      <w:pPr>
        <w:jc w:val="both"/>
      </w:pPr>
      <w:r>
        <w:t xml:space="preserve">We </w:t>
      </w:r>
      <w:r w:rsidR="00813A6E">
        <w:t xml:space="preserve">will go through a quick review of pure domestic (single-territory) capital budgeting, and </w:t>
      </w:r>
      <w:r w:rsidR="00813A6E">
        <w:t xml:space="preserve">then </w:t>
      </w:r>
      <w:r w:rsidR="00813A6E">
        <w:t xml:space="preserve">we will </w:t>
      </w:r>
      <w:r w:rsidR="00813A6E">
        <w:t xml:space="preserve">as a class work through a demo problem that clearly shows </w:t>
      </w:r>
      <w:r w:rsidR="00813A6E">
        <w:t>the further complications that international considerations throw into the mix. We consider various adjustments that may be adopted in our calculations and forecasting, in order to account for the increased assessed risk.</w:t>
      </w:r>
    </w:p>
    <w:p w:rsidR="00DA75A7" w:rsidRDefault="00DA75A7" w:rsidP="00DA75A7"/>
    <w:p w:rsidR="00DA75A7" w:rsidRPr="00C26760" w:rsidRDefault="006E10D2" w:rsidP="00DA75A7">
      <w:pPr>
        <w:rPr>
          <w:b/>
        </w:rPr>
      </w:pPr>
      <w:r>
        <w:rPr>
          <w:b/>
        </w:rPr>
        <w:t>12/3</w:t>
      </w:r>
      <w:r w:rsidR="00DA75A7" w:rsidRPr="00C26760">
        <w:rPr>
          <w:b/>
        </w:rPr>
        <w:t>/2018</w:t>
      </w:r>
    </w:p>
    <w:p w:rsidR="00C26760" w:rsidRDefault="0092245B" w:rsidP="0092245B">
      <w:pPr>
        <w:jc w:val="both"/>
      </w:pPr>
      <w:r>
        <w:t xml:space="preserve">In our examination of long-term financial planning, we next look at multinational capital </w:t>
      </w:r>
      <w:r>
        <w:t>structure decisions. We first examine the various components of capital for a foreign subsidiary</w:t>
      </w:r>
      <w:r w:rsidR="00EA3FB7">
        <w:t>, be it internal</w:t>
      </w:r>
      <w:r>
        <w:t xml:space="preserve"> (parent equity investment</w:t>
      </w:r>
      <w:r w:rsidR="00EA3FB7">
        <w:t>)</w:t>
      </w:r>
      <w:r>
        <w:t xml:space="preserve">, </w:t>
      </w:r>
      <w:r w:rsidR="00EA3FB7">
        <w:t xml:space="preserve">external debt (domestic/global bond offerings, financial institution loans, private placements), or external equity (domestic/global equity offerings, private placements). The preferred source of financing depends significantly on the MNC's characteristics (such as its credit risk, cash flow stability, retained earnings, etc.) and the host country's characteristics (such as its interest rates, currency strength, tax laws, etc.). We will systematically consider the question of how an MNC should finance its foreign subsidiary, with funds from the parent or directly through the subsidiary itself. </w:t>
      </w:r>
    </w:p>
    <w:p w:rsidR="00E44223" w:rsidRDefault="00E44223" w:rsidP="0092245B">
      <w:pPr>
        <w:jc w:val="both"/>
      </w:pPr>
    </w:p>
    <w:p w:rsidR="00E44223" w:rsidRDefault="00E44223" w:rsidP="0092245B">
      <w:pPr>
        <w:jc w:val="both"/>
      </w:pPr>
      <w:r>
        <w:t xml:space="preserve">Next, we look at the </w:t>
      </w:r>
      <w:r w:rsidR="00536DED">
        <w:t>process of calculating the cost of debt and equity</w:t>
      </w:r>
      <w:r w:rsidR="00392332">
        <w:t xml:space="preserve">, referring to the familiar concepts of CAPM and WACC – but with additional considerations due to the unique characteristics of MNCs (i.e. firm size, access to international capital markets, different levels of FX exposure, etc.). </w:t>
      </w:r>
    </w:p>
    <w:p w:rsidR="0092245B" w:rsidRDefault="0092245B" w:rsidP="00DA75A7"/>
    <w:p w:rsidR="00DA75A7" w:rsidRPr="00C26760" w:rsidRDefault="006E10D2" w:rsidP="00DA75A7">
      <w:pPr>
        <w:rPr>
          <w:b/>
        </w:rPr>
      </w:pPr>
      <w:r>
        <w:rPr>
          <w:b/>
        </w:rPr>
        <w:t>12/10</w:t>
      </w:r>
      <w:r w:rsidR="00DA75A7" w:rsidRPr="00C26760">
        <w:rPr>
          <w:b/>
        </w:rPr>
        <w:t>/2018</w:t>
      </w:r>
    </w:p>
    <w:p w:rsidR="00C26760" w:rsidRDefault="00447D16" w:rsidP="00C26760">
      <w:pPr>
        <w:jc w:val="both"/>
      </w:pPr>
      <w:r>
        <w:t>In this lecture, we look specifically at long-term debt financing decisions and techniques. Again, this is building upon an existing knowledge base of debt financing for domestic-only companies, but with additional consideration for exchange rate risk and other MNC-specific characteristics. We look at sample problems for using currency swaps and parallel loans, and consider various scenarios – financing in a high-interest-</w:t>
      </w:r>
      <w:r>
        <w:lastRenderedPageBreak/>
        <w:t>rate host country, maturity mismatch between available financing and project timelines, and ways to handle fixed and floating interest rates.</w:t>
      </w:r>
    </w:p>
    <w:p w:rsidR="00DA75A7" w:rsidRDefault="00DA75A7" w:rsidP="00DA75A7"/>
    <w:p w:rsidR="00DA75A7" w:rsidRPr="00C26760" w:rsidRDefault="006E10D2" w:rsidP="00DA75A7">
      <w:pPr>
        <w:rPr>
          <w:b/>
        </w:rPr>
      </w:pPr>
      <w:r>
        <w:rPr>
          <w:b/>
        </w:rPr>
        <w:t>12/17</w:t>
      </w:r>
      <w:r w:rsidR="00DA75A7" w:rsidRPr="00C26760">
        <w:rPr>
          <w:b/>
        </w:rPr>
        <w:t>/2018</w:t>
      </w:r>
    </w:p>
    <w:p w:rsidR="00C26760" w:rsidRDefault="00B130BE" w:rsidP="00C26760">
      <w:pPr>
        <w:jc w:val="both"/>
      </w:pPr>
      <w:r>
        <w:t>The last lecture on long-term financial management focuses on issues of governance, corporate control, and country risk – effectively a mix-bag of relatively qualitative considerations that influence the financial management process. We work through sample problems dealing with changes in international corporate control, focusing on divestitures. We also examine various characteristics of country risk, and commonly used techniques to try and quantify these risk characteristics</w:t>
      </w:r>
      <w:r w:rsidR="00B7054A">
        <w:t xml:space="preserve"> in order to better incorporate this variable into capital budgeting calculations</w:t>
      </w:r>
      <w:r>
        <w:t xml:space="preserve">. </w:t>
      </w:r>
    </w:p>
    <w:p w:rsidR="00DA75A7" w:rsidRDefault="00DA75A7" w:rsidP="00DA75A7"/>
    <w:p w:rsidR="00DA75A7" w:rsidRPr="00C26760" w:rsidRDefault="006E10D2" w:rsidP="00DA75A7">
      <w:pPr>
        <w:rPr>
          <w:b/>
        </w:rPr>
      </w:pPr>
      <w:r>
        <w:rPr>
          <w:b/>
        </w:rPr>
        <w:t>12/24</w:t>
      </w:r>
      <w:r w:rsidR="00DA75A7" w:rsidRPr="00C26760">
        <w:rPr>
          <w:b/>
        </w:rPr>
        <w:t>/2018</w:t>
      </w:r>
    </w:p>
    <w:p w:rsidR="00C26760" w:rsidRDefault="004F2CE1" w:rsidP="00C26760">
      <w:pPr>
        <w:jc w:val="both"/>
      </w:pPr>
      <w:r>
        <w:t xml:space="preserve">The final lecture in this course takes an overview of short-term financing decisions for MNCs. We look at various sources of short-term financing </w:t>
      </w:r>
      <w:r w:rsidR="00627AC4">
        <w:t xml:space="preserve">such as internal funds, short-term notes, commercial paper, and short-term direct loans from financial institutions. We then consider the key concept of effective financing rate (EFR), the characteristics influence the EFR (interest rate parity, forecasted forward rate, and forecasted exchange rate movements), and work through various sample problems dealing with this concept. Finally, we look at how MNCs may structure financing with a portfolio of currencies. </w:t>
      </w:r>
    </w:p>
    <w:p w:rsidR="00DA75A7" w:rsidRDefault="00DA75A7" w:rsidP="00DA75A7"/>
    <w:p w:rsidR="00DA75A7" w:rsidRPr="00DA75A7" w:rsidRDefault="0064639E" w:rsidP="0064639E">
      <w:pPr>
        <w:jc w:val="both"/>
      </w:pPr>
      <w:r>
        <w:t xml:space="preserve">Time is set aside at the end for Q&amp;A regarding the final exam. </w:t>
      </w:r>
    </w:p>
    <w:p w:rsidR="004826F7" w:rsidRPr="00757B88" w:rsidRDefault="004826F7" w:rsidP="009D379A">
      <w:pPr>
        <w:spacing w:after="200" w:line="276" w:lineRule="auto"/>
        <w:rPr>
          <w:color w:val="FF0000"/>
        </w:rPr>
      </w:pPr>
    </w:p>
    <w:p w:rsidR="00DD61C2" w:rsidRPr="00A26E2C" w:rsidRDefault="00DD61C2" w:rsidP="00DD61C2">
      <w:pPr>
        <w:pStyle w:val="1"/>
        <w:rPr>
          <w:rFonts w:ascii="Times New Roman" w:hAnsi="Times New Roman"/>
        </w:rPr>
      </w:pPr>
      <w:bookmarkStart w:id="9" w:name="_Toc503087016"/>
      <w:r>
        <w:t>Miscellaneous issues</w:t>
      </w:r>
      <w:bookmarkEnd w:id="9"/>
    </w:p>
    <w:p w:rsidR="00DD61C2" w:rsidRPr="00312752" w:rsidRDefault="00DD61C2" w:rsidP="007F3C0F">
      <w:pPr>
        <w:pStyle w:val="a4"/>
        <w:numPr>
          <w:ilvl w:val="0"/>
          <w:numId w:val="10"/>
        </w:numPr>
        <w:ind w:left="360"/>
        <w:jc w:val="both"/>
      </w:pPr>
      <w:r w:rsidRPr="00312752">
        <w:t xml:space="preserve">If I need to communicate with </w:t>
      </w:r>
      <w:r w:rsidR="007F3C0F" w:rsidRPr="00312752">
        <w:t>the class as a whole</w:t>
      </w:r>
      <w:r w:rsidRPr="00312752">
        <w:t xml:space="preserve">, I will use </w:t>
      </w:r>
      <w:r w:rsidR="007F3C0F" w:rsidRPr="00312752">
        <w:t xml:space="preserve">Blackboard. If you need to communicate with me, email me. I will generally respond within 24 hours – but note, this is not a guarantee.  </w:t>
      </w:r>
    </w:p>
    <w:p w:rsidR="00DD61C2" w:rsidRPr="00312752" w:rsidRDefault="00DD61C2" w:rsidP="007F3C0F">
      <w:pPr>
        <w:pStyle w:val="a4"/>
        <w:numPr>
          <w:ilvl w:val="0"/>
          <w:numId w:val="10"/>
        </w:numPr>
        <w:ind w:left="360"/>
        <w:jc w:val="both"/>
      </w:pPr>
      <w:r w:rsidRPr="00312752">
        <w:t>I reserve the right to make adjustments in course requirements</w:t>
      </w:r>
      <w:r w:rsidR="007F3C0F" w:rsidRPr="00312752">
        <w:t xml:space="preserve"> and course progression, as the course proceeds</w:t>
      </w:r>
      <w:r w:rsidRPr="00312752">
        <w:t>. Classes are organic</w:t>
      </w:r>
      <w:r w:rsidR="006E10D2">
        <w:t>,</w:t>
      </w:r>
      <w:r w:rsidRPr="00312752">
        <w:t xml:space="preserve"> and changes are to be anticipated.</w:t>
      </w:r>
    </w:p>
    <w:p w:rsidR="00E621F4" w:rsidRDefault="00E621F4" w:rsidP="00E621F4">
      <w:pPr>
        <w:pStyle w:val="a4"/>
        <w:numPr>
          <w:ilvl w:val="0"/>
          <w:numId w:val="10"/>
        </w:numPr>
        <w:ind w:left="360"/>
        <w:jc w:val="both"/>
      </w:pPr>
      <w:r w:rsidRPr="00312752">
        <w:t xml:space="preserve">If a student misses </w:t>
      </w:r>
      <w:r>
        <w:t>the midterm</w:t>
      </w:r>
      <w:r w:rsidRPr="00312752">
        <w:t xml:space="preserve">, I reserve the right to allow the student to take the </w:t>
      </w:r>
      <w:r>
        <w:t xml:space="preserve">midterm </w:t>
      </w:r>
      <w:r w:rsidRPr="00312752">
        <w:t xml:space="preserve">at an alternate date, pending an appropriate and documented explanation.  </w:t>
      </w:r>
      <w:r>
        <w:t xml:space="preserve">If a group misses the debate, there is a chance to make up for it at a later negotiated date, so as to not penalize the other side of the debate for circumstances beyond their control. The group at fault, however, will receive no grade for debate performance, and only receive a maximum grade of 60% on the debate report. </w:t>
      </w:r>
    </w:p>
    <w:p w:rsidR="00E621F4" w:rsidRPr="00312752" w:rsidRDefault="00E621F4" w:rsidP="00E621F4">
      <w:pPr>
        <w:pStyle w:val="a4"/>
        <w:numPr>
          <w:ilvl w:val="0"/>
          <w:numId w:val="10"/>
        </w:numPr>
        <w:ind w:left="360"/>
        <w:jc w:val="both"/>
      </w:pPr>
      <w:r>
        <w:t xml:space="preserve">I reserve the right to allow groups to resubmit unsatisfactory reports. They will have one week from the time the original graded submission is returned to them; the maximum grade that can be achieved on a resubmission is 70%. If an eligible group fails to resubmit, their original grade will remain unchanged. </w:t>
      </w:r>
    </w:p>
    <w:p w:rsidR="00DD61C2" w:rsidRPr="00312752" w:rsidRDefault="007F3C0F" w:rsidP="007F3C0F">
      <w:pPr>
        <w:pStyle w:val="a4"/>
        <w:numPr>
          <w:ilvl w:val="0"/>
          <w:numId w:val="10"/>
        </w:numPr>
        <w:ind w:left="360"/>
        <w:jc w:val="both"/>
      </w:pPr>
      <w:r w:rsidRPr="00312752">
        <w:t xml:space="preserve">Students are expected to </w:t>
      </w:r>
      <w:r w:rsidR="00DD61C2" w:rsidRPr="00312752">
        <w:t xml:space="preserve">behave in a generally professional and courteous fashion. However, I still make emphasis in some key points: </w:t>
      </w:r>
    </w:p>
    <w:p w:rsidR="00DD61C2" w:rsidRPr="00312752" w:rsidRDefault="007F3C0F" w:rsidP="007F3C0F">
      <w:pPr>
        <w:pStyle w:val="a4"/>
        <w:numPr>
          <w:ilvl w:val="1"/>
          <w:numId w:val="11"/>
        </w:numPr>
        <w:ind w:left="720"/>
        <w:jc w:val="both"/>
      </w:pPr>
      <w:r w:rsidRPr="00312752">
        <w:t>D</w:t>
      </w:r>
      <w:r w:rsidR="00DD61C2" w:rsidRPr="00312752">
        <w:t xml:space="preserve">o not be late. </w:t>
      </w:r>
      <w:r w:rsidRPr="00312752">
        <w:t xml:space="preserve">You should not have any sort of scheduling </w:t>
      </w:r>
      <w:r w:rsidR="00DD61C2" w:rsidRPr="00312752">
        <w:t>conflict</w:t>
      </w:r>
      <w:r w:rsidRPr="00312752">
        <w:t>s</w:t>
      </w:r>
      <w:r w:rsidR="00DD61C2" w:rsidRPr="00312752">
        <w:t xml:space="preserve"> that will consistently </w:t>
      </w:r>
      <w:r w:rsidRPr="00312752">
        <w:t xml:space="preserve">result in your </w:t>
      </w:r>
      <w:r w:rsidR="00DD61C2" w:rsidRPr="00312752">
        <w:t xml:space="preserve">coming late to class, </w:t>
      </w:r>
      <w:r w:rsidRPr="00312752">
        <w:t xml:space="preserve">but if you do have such a conflict, you must inform me. An alternate solution may be arranged. </w:t>
      </w:r>
    </w:p>
    <w:p w:rsidR="007F3C0F" w:rsidRPr="00312752" w:rsidRDefault="007F3C0F" w:rsidP="00312752">
      <w:pPr>
        <w:numPr>
          <w:ilvl w:val="1"/>
          <w:numId w:val="11"/>
        </w:numPr>
        <w:ind w:left="720"/>
        <w:jc w:val="both"/>
      </w:pPr>
      <w:r w:rsidRPr="00312752">
        <w:t>D</w:t>
      </w:r>
      <w:r w:rsidR="00DD61C2" w:rsidRPr="00312752">
        <w:t xml:space="preserve">o not </w:t>
      </w:r>
      <w:r w:rsidRPr="00312752">
        <w:t xml:space="preserve">spend class time reading extracurricular materials or studying for another class. </w:t>
      </w:r>
    </w:p>
    <w:p w:rsidR="007F3C0F" w:rsidRPr="00312752" w:rsidRDefault="007F3C0F" w:rsidP="007F3C0F">
      <w:pPr>
        <w:numPr>
          <w:ilvl w:val="1"/>
          <w:numId w:val="11"/>
        </w:numPr>
        <w:ind w:left="720"/>
        <w:jc w:val="both"/>
      </w:pPr>
      <w:r w:rsidRPr="00312752">
        <w:t>Turn your cell phones ringers off. Do not text during class.</w:t>
      </w:r>
    </w:p>
    <w:p w:rsidR="00DD61C2" w:rsidRPr="00312752" w:rsidRDefault="007F3C0F" w:rsidP="00312752">
      <w:pPr>
        <w:numPr>
          <w:ilvl w:val="1"/>
          <w:numId w:val="11"/>
        </w:numPr>
        <w:ind w:left="720"/>
        <w:jc w:val="both"/>
      </w:pPr>
      <w:r w:rsidRPr="00312752">
        <w:lastRenderedPageBreak/>
        <w:t>Feel free to bring your laptop or tablet to class to take notes</w:t>
      </w:r>
      <w:r w:rsidR="00EF62A8">
        <w:t>, even on days when you are not required to do so for demo purposes</w:t>
      </w:r>
      <w:r w:rsidRPr="00312752">
        <w:t xml:space="preserve">. However, please do not use it for </w:t>
      </w:r>
      <w:r w:rsidR="00EF62A8">
        <w:t>internet browsing</w:t>
      </w:r>
      <w:r w:rsidR="00E17156">
        <w:t>, gaming,</w:t>
      </w:r>
      <w:r w:rsidR="00EF62A8">
        <w:t xml:space="preserve"> or other such purposes</w:t>
      </w:r>
      <w:r w:rsidRPr="00312752">
        <w:t xml:space="preserve">. </w:t>
      </w:r>
    </w:p>
    <w:p w:rsidR="00DD61C2" w:rsidRPr="00312752" w:rsidRDefault="007F3C0F" w:rsidP="007F3C0F">
      <w:pPr>
        <w:numPr>
          <w:ilvl w:val="1"/>
          <w:numId w:val="11"/>
        </w:numPr>
        <w:ind w:left="720"/>
        <w:jc w:val="both"/>
      </w:pPr>
      <w:r w:rsidRPr="00312752">
        <w:t>D</w:t>
      </w:r>
      <w:r w:rsidR="00DD61C2" w:rsidRPr="00312752">
        <w:t>o not talk amongst yourselves unless you are participating in a group activity in class.</w:t>
      </w:r>
    </w:p>
    <w:p w:rsidR="00DD61C2" w:rsidRPr="00312752" w:rsidRDefault="00DD61C2" w:rsidP="007F3C0F">
      <w:pPr>
        <w:numPr>
          <w:ilvl w:val="1"/>
          <w:numId w:val="11"/>
        </w:numPr>
        <w:ind w:left="720"/>
        <w:jc w:val="both"/>
      </w:pPr>
      <w:r w:rsidRPr="00312752">
        <w:t xml:space="preserve">Be prepared with the readings and assignments that are indicated on the syllabus. </w:t>
      </w:r>
    </w:p>
    <w:p w:rsidR="00DD61C2" w:rsidRPr="00312752" w:rsidRDefault="00DD61C2" w:rsidP="007F3C0F">
      <w:pPr>
        <w:numPr>
          <w:ilvl w:val="1"/>
          <w:numId w:val="11"/>
        </w:numPr>
        <w:ind w:left="720"/>
        <w:jc w:val="both"/>
        <w:rPr>
          <w:u w:val="single"/>
        </w:rPr>
      </w:pPr>
      <w:r w:rsidRPr="00312752">
        <w:t xml:space="preserve">Your grade is based on </w:t>
      </w:r>
      <w:r w:rsidR="007F3C0F" w:rsidRPr="00312752">
        <w:t>your attendance, your performance on the unit tests, and your performance on the final exam</w:t>
      </w:r>
      <w:r w:rsidRPr="00312752">
        <w:t>.</w:t>
      </w:r>
      <w:r w:rsidR="007F3C0F" w:rsidRPr="00312752">
        <w:t xml:space="preserve"> </w:t>
      </w:r>
      <w:r w:rsidR="007F3C0F" w:rsidRPr="00312752">
        <w:rPr>
          <w:u w:val="single"/>
        </w:rPr>
        <w:t>D</w:t>
      </w:r>
      <w:r w:rsidRPr="00312752">
        <w:rPr>
          <w:u w:val="single"/>
        </w:rPr>
        <w:t xml:space="preserve">o not ask for special dispensations or extra credit opportunities once the semester is complete. </w:t>
      </w:r>
    </w:p>
    <w:p w:rsidR="007F3C0F" w:rsidRPr="00312752" w:rsidRDefault="007F3C0F" w:rsidP="007F3C0F">
      <w:pPr>
        <w:numPr>
          <w:ilvl w:val="1"/>
          <w:numId w:val="11"/>
        </w:numPr>
        <w:ind w:left="720"/>
        <w:jc w:val="both"/>
      </w:pPr>
      <w:r w:rsidRPr="00312752">
        <w:t xml:space="preserve">You are responsible for your performance in this class. If you are experiencing difficulties or if you find any of the topics to be particularly challenging, reach out to me as early as possible.  </w:t>
      </w:r>
    </w:p>
    <w:p w:rsidR="00A90A94" w:rsidRDefault="00C4544A" w:rsidP="00DD61C2">
      <w:pPr>
        <w:pStyle w:val="1"/>
      </w:pPr>
      <w:bookmarkStart w:id="10" w:name="_Toc503087017"/>
      <w:r>
        <w:t xml:space="preserve">Plagiarism </w:t>
      </w:r>
      <w:r w:rsidR="00DD61C2" w:rsidRPr="00DD61C2">
        <w:t>and Academic Dishonesty</w:t>
      </w:r>
      <w:bookmarkEnd w:id="10"/>
      <w:r w:rsidR="00FA369D">
        <w:t xml:space="preserve"> </w:t>
      </w:r>
    </w:p>
    <w:p w:rsidR="007F3C0F" w:rsidRDefault="007F3C0F" w:rsidP="007F3C0F">
      <w:pPr>
        <w:pStyle w:val="Default"/>
        <w:jc w:val="both"/>
        <w:rPr>
          <w:color w:val="FF0000"/>
        </w:rPr>
      </w:pPr>
    </w:p>
    <w:p w:rsidR="00F0155E" w:rsidRPr="00312752" w:rsidRDefault="00F0155E" w:rsidP="007F3C0F">
      <w:pPr>
        <w:pStyle w:val="Default"/>
        <w:jc w:val="both"/>
        <w:rPr>
          <w:b/>
          <w:color w:val="auto"/>
        </w:rPr>
      </w:pPr>
      <w:r w:rsidRPr="00312752">
        <w:rPr>
          <w:b/>
          <w:color w:val="auto"/>
        </w:rPr>
        <w:t xml:space="preserve">I. Plagiarism is the unauthorized use of another’s work or ideas and the representation of these as one’s own. </w:t>
      </w:r>
    </w:p>
    <w:p w:rsidR="00F0155E" w:rsidRPr="00312752" w:rsidRDefault="00F0155E" w:rsidP="007F3C0F">
      <w:pPr>
        <w:pStyle w:val="Default"/>
        <w:spacing w:after="120"/>
        <w:jc w:val="both"/>
        <w:rPr>
          <w:color w:val="auto"/>
        </w:rPr>
      </w:pPr>
      <w:r w:rsidRPr="00312752">
        <w:rPr>
          <w:color w:val="auto"/>
        </w:rPr>
        <w:t xml:space="preserve">Definition of Plagiarism: “The practice of taking someone else’s work or ideas and passing them off as one’s own”. (OED) </w:t>
      </w:r>
    </w:p>
    <w:p w:rsidR="007F3C0F" w:rsidRPr="00312752" w:rsidRDefault="00F0155E" w:rsidP="007F3C0F">
      <w:pPr>
        <w:pStyle w:val="Default"/>
        <w:spacing w:after="120"/>
        <w:jc w:val="both"/>
        <w:rPr>
          <w:color w:val="auto"/>
        </w:rPr>
      </w:pPr>
      <w:r w:rsidRPr="00312752">
        <w:rPr>
          <w:color w:val="auto"/>
        </w:rPr>
        <w:t>This includes among others but not limited to</w:t>
      </w:r>
      <w:r w:rsidR="007F3C0F" w:rsidRPr="00312752">
        <w:rPr>
          <w:color w:val="auto"/>
        </w:rPr>
        <w:t>:</w:t>
      </w:r>
    </w:p>
    <w:p w:rsidR="007F3C0F" w:rsidRPr="00312752" w:rsidRDefault="007F3C0F" w:rsidP="007F3C0F">
      <w:pPr>
        <w:pStyle w:val="a4"/>
        <w:numPr>
          <w:ilvl w:val="0"/>
          <w:numId w:val="45"/>
        </w:numPr>
        <w:ind w:left="851"/>
        <w:jc w:val="both"/>
      </w:pPr>
      <w:r w:rsidRPr="00312752">
        <w:t>C</w:t>
      </w:r>
      <w:r w:rsidR="00F0155E" w:rsidRPr="00312752">
        <w:t xml:space="preserve">opying another individual’s or group’s ideas and work, copying materials from the internet and other published sources and producing such materials verbatim, </w:t>
      </w:r>
    </w:p>
    <w:p w:rsidR="00C4544A" w:rsidRPr="00312752" w:rsidRDefault="00F0155E" w:rsidP="007F3C0F">
      <w:pPr>
        <w:pStyle w:val="a4"/>
        <w:numPr>
          <w:ilvl w:val="0"/>
          <w:numId w:val="45"/>
        </w:numPr>
        <w:ind w:left="851"/>
        <w:jc w:val="both"/>
      </w:pPr>
      <w:r w:rsidRPr="00312752">
        <w:t xml:space="preserve">Using others’ ideas and work without proper citation of the original proponent or author of the idea. Students are expected to produce original work of their own for assignments and examinations. </w:t>
      </w:r>
    </w:p>
    <w:p w:rsidR="00C4544A" w:rsidRPr="00312752" w:rsidRDefault="00C4544A" w:rsidP="007F3C0F">
      <w:pPr>
        <w:pStyle w:val="Default"/>
        <w:jc w:val="both"/>
        <w:rPr>
          <w:color w:val="auto"/>
        </w:rPr>
      </w:pPr>
    </w:p>
    <w:p w:rsidR="00F0155E" w:rsidRPr="00312752" w:rsidRDefault="00757B88" w:rsidP="007F3C0F">
      <w:pPr>
        <w:pStyle w:val="Default"/>
        <w:spacing w:after="120"/>
        <w:jc w:val="both"/>
        <w:rPr>
          <w:color w:val="auto"/>
        </w:rPr>
      </w:pPr>
      <w:r w:rsidRPr="00312752">
        <w:rPr>
          <w:color w:val="auto"/>
        </w:rPr>
        <w:t>BFSU</w:t>
      </w:r>
      <w:r w:rsidR="00F0155E" w:rsidRPr="00312752">
        <w:rPr>
          <w:color w:val="auto"/>
        </w:rPr>
        <w:t xml:space="preserve"> considers plagiarism as a serious breach of professional ethics. Plagiarism will not be tolerated in any form at </w:t>
      </w:r>
      <w:r w:rsidRPr="00312752">
        <w:rPr>
          <w:color w:val="auto"/>
        </w:rPr>
        <w:t>BFSU</w:t>
      </w:r>
      <w:r w:rsidR="00F0155E" w:rsidRPr="00312752">
        <w:rPr>
          <w:color w:val="auto"/>
        </w:rPr>
        <w:t xml:space="preserve">. Penalties can be as severe as expulsion from the university. To avoid </w:t>
      </w:r>
      <w:r w:rsidR="007F3C0F" w:rsidRPr="00312752">
        <w:rPr>
          <w:color w:val="auto"/>
        </w:rPr>
        <w:t xml:space="preserve">plagiarism, </w:t>
      </w:r>
      <w:r w:rsidR="00F0155E" w:rsidRPr="00312752">
        <w:rPr>
          <w:color w:val="auto"/>
        </w:rPr>
        <w:t xml:space="preserve">it always best to do your own work or cite the work of others appropriate. Refer to your student handbook for a more detailed description of plagiarism and the associated penalties. </w:t>
      </w:r>
    </w:p>
    <w:p w:rsidR="00F0155E" w:rsidRPr="00312752" w:rsidRDefault="00F0155E" w:rsidP="007F3C0F">
      <w:pPr>
        <w:pStyle w:val="Default"/>
        <w:spacing w:after="120"/>
        <w:jc w:val="both"/>
        <w:rPr>
          <w:color w:val="auto"/>
        </w:rPr>
      </w:pPr>
      <w:r w:rsidRPr="00312752">
        <w:rPr>
          <w:color w:val="auto"/>
        </w:rPr>
        <w:t xml:space="preserve">In this class, the rules are: </w:t>
      </w:r>
    </w:p>
    <w:p w:rsidR="00F0155E" w:rsidRPr="00312752" w:rsidRDefault="00F0155E" w:rsidP="007F3C0F">
      <w:pPr>
        <w:pStyle w:val="Default"/>
        <w:numPr>
          <w:ilvl w:val="0"/>
          <w:numId w:val="12"/>
        </w:numPr>
        <w:spacing w:after="50"/>
        <w:ind w:left="360" w:hanging="360"/>
        <w:jc w:val="both"/>
        <w:rPr>
          <w:color w:val="auto"/>
        </w:rPr>
      </w:pPr>
      <w:r w:rsidRPr="00312752">
        <w:rPr>
          <w:color w:val="auto"/>
        </w:rPr>
        <w:t xml:space="preserve">The first instance of plagiarism will result in a “zero” for the assignment in question. </w:t>
      </w:r>
    </w:p>
    <w:p w:rsidR="00F0155E" w:rsidRPr="00312752" w:rsidRDefault="00F0155E" w:rsidP="007F3C0F">
      <w:pPr>
        <w:pStyle w:val="Default"/>
        <w:numPr>
          <w:ilvl w:val="0"/>
          <w:numId w:val="12"/>
        </w:numPr>
        <w:spacing w:after="50"/>
        <w:ind w:left="360" w:hanging="360"/>
        <w:jc w:val="both"/>
        <w:rPr>
          <w:color w:val="auto"/>
        </w:rPr>
      </w:pPr>
      <w:r w:rsidRPr="00312752">
        <w:rPr>
          <w:color w:val="auto"/>
        </w:rPr>
        <w:t xml:space="preserve">The second instance of plagiarism will result in a fail grade for the entire course. </w:t>
      </w:r>
    </w:p>
    <w:p w:rsidR="00F0155E" w:rsidRPr="00312752" w:rsidRDefault="00F0155E" w:rsidP="007F3C0F">
      <w:pPr>
        <w:pStyle w:val="Default"/>
        <w:numPr>
          <w:ilvl w:val="0"/>
          <w:numId w:val="12"/>
        </w:numPr>
        <w:spacing w:after="50"/>
        <w:ind w:left="360" w:hanging="360"/>
        <w:jc w:val="both"/>
        <w:rPr>
          <w:color w:val="auto"/>
        </w:rPr>
      </w:pPr>
      <w:r w:rsidRPr="00312752">
        <w:rPr>
          <w:color w:val="auto"/>
        </w:rPr>
        <w:t xml:space="preserve">The third cumulative instance of plagiarism, academic dishonesty and violation of school disciplinary rules in this and other classes will result in serious disciplinary action which could include expulsion from </w:t>
      </w:r>
      <w:r w:rsidR="00757B88" w:rsidRPr="00312752">
        <w:rPr>
          <w:color w:val="auto"/>
        </w:rPr>
        <w:t>BFSU</w:t>
      </w:r>
      <w:r w:rsidRPr="00312752">
        <w:rPr>
          <w:color w:val="auto"/>
        </w:rPr>
        <w:t xml:space="preserve">. </w:t>
      </w:r>
    </w:p>
    <w:p w:rsidR="00F0155E" w:rsidRPr="00312752" w:rsidRDefault="00F0155E" w:rsidP="007F3C0F">
      <w:pPr>
        <w:pStyle w:val="Default"/>
        <w:numPr>
          <w:ilvl w:val="0"/>
          <w:numId w:val="12"/>
        </w:numPr>
        <w:ind w:left="360" w:hanging="360"/>
        <w:jc w:val="both"/>
        <w:rPr>
          <w:color w:val="auto"/>
        </w:rPr>
      </w:pPr>
      <w:r w:rsidRPr="00312752">
        <w:rPr>
          <w:color w:val="auto"/>
        </w:rPr>
        <w:t xml:space="preserve">The instructor will report each instance of plagiarism, academic dishonesty and violation of school disciplinary rules to the disciplinary officer. </w:t>
      </w:r>
    </w:p>
    <w:p w:rsidR="00F0155E" w:rsidRPr="00312752" w:rsidRDefault="00F0155E" w:rsidP="007F3C0F">
      <w:pPr>
        <w:pStyle w:val="Default"/>
        <w:jc w:val="both"/>
        <w:rPr>
          <w:color w:val="auto"/>
        </w:rPr>
      </w:pPr>
    </w:p>
    <w:p w:rsidR="007F3C0F" w:rsidRPr="00312752" w:rsidRDefault="00F0155E" w:rsidP="007F3C0F">
      <w:pPr>
        <w:pStyle w:val="Default"/>
        <w:jc w:val="both"/>
        <w:rPr>
          <w:b/>
          <w:color w:val="auto"/>
        </w:rPr>
      </w:pPr>
      <w:r w:rsidRPr="00312752">
        <w:rPr>
          <w:b/>
          <w:bCs/>
          <w:color w:val="auto"/>
        </w:rPr>
        <w:t>II.</w:t>
      </w:r>
      <w:r w:rsidR="003674DD" w:rsidRPr="00312752">
        <w:rPr>
          <w:b/>
          <w:bCs/>
          <w:color w:val="auto"/>
        </w:rPr>
        <w:t xml:space="preserve"> </w:t>
      </w:r>
      <w:r w:rsidR="00C4544A" w:rsidRPr="00312752">
        <w:rPr>
          <w:b/>
          <w:bCs/>
          <w:color w:val="auto"/>
        </w:rPr>
        <w:t>A</w:t>
      </w:r>
      <w:r w:rsidRPr="00312752">
        <w:rPr>
          <w:b/>
          <w:color w:val="auto"/>
        </w:rPr>
        <w:t xml:space="preserve">cademic dishonesty </w:t>
      </w:r>
    </w:p>
    <w:p w:rsidR="007F3C0F" w:rsidRPr="00312752" w:rsidRDefault="00F0155E" w:rsidP="007F3C0F">
      <w:pPr>
        <w:pStyle w:val="Default"/>
        <w:ind w:firstLine="720"/>
        <w:jc w:val="both"/>
        <w:rPr>
          <w:color w:val="auto"/>
        </w:rPr>
      </w:pPr>
      <w:r w:rsidRPr="00312752">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w:t>
      </w:r>
      <w:r w:rsidRPr="00312752">
        <w:rPr>
          <w:color w:val="auto"/>
        </w:rPr>
        <w:lastRenderedPageBreak/>
        <w:t xml:space="preserve">students’ reports/ assignments and submitting the same as one’s own report; creating fictitious interview materials for assignments or reports. These are just a few examples and not exhaustive. </w:t>
      </w:r>
    </w:p>
    <w:p w:rsidR="007F3C0F" w:rsidRPr="00312752" w:rsidRDefault="007F3C0F" w:rsidP="007F3C0F">
      <w:pPr>
        <w:pStyle w:val="Default"/>
        <w:ind w:firstLine="720"/>
        <w:jc w:val="both"/>
        <w:rPr>
          <w:i/>
          <w:iCs/>
          <w:color w:val="auto"/>
        </w:rPr>
      </w:pPr>
    </w:p>
    <w:p w:rsidR="00F0155E" w:rsidRPr="00312752" w:rsidRDefault="00F0155E" w:rsidP="007F3C0F">
      <w:pPr>
        <w:pStyle w:val="Default"/>
        <w:ind w:firstLine="720"/>
        <w:jc w:val="both"/>
        <w:rPr>
          <w:color w:val="auto"/>
        </w:rPr>
      </w:pPr>
      <w:r w:rsidRPr="00312752">
        <w:rPr>
          <w:i/>
          <w:iCs/>
          <w:color w:val="auto"/>
        </w:rPr>
        <w:t>The rules on pl</w:t>
      </w:r>
      <w:bookmarkStart w:id="11" w:name="_GoBack"/>
      <w:bookmarkEnd w:id="11"/>
      <w:r w:rsidRPr="00312752">
        <w:rPr>
          <w:i/>
          <w:iCs/>
          <w:color w:val="auto"/>
        </w:rPr>
        <w:t>agiarism, copying and academic dishonesty are non-negotiable.</w:t>
      </w:r>
    </w:p>
    <w:sectPr w:rsidR="00F0155E" w:rsidRPr="00312752" w:rsidSect="00D62539">
      <w:headerReference w:type="default" r:id="rId10"/>
      <w:footerReference w:type="default" r:id="rId11"/>
      <w:pgSz w:w="11907" w:h="16839" w:code="9"/>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108" w:rsidRDefault="00256108" w:rsidP="00875685">
      <w:r>
        <w:separator/>
      </w:r>
    </w:p>
  </w:endnote>
  <w:endnote w:type="continuationSeparator" w:id="0">
    <w:p w:rsidR="00256108" w:rsidRDefault="00256108"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0454373"/>
      <w:docPartObj>
        <w:docPartGallery w:val="Page Numbers (Bottom of Page)"/>
        <w:docPartUnique/>
      </w:docPartObj>
    </w:sdtPr>
    <w:sdtEndPr>
      <w:rPr>
        <w:noProof/>
      </w:rPr>
    </w:sdtEndPr>
    <w:sdtContent>
      <w:p w:rsidR="00C8111D" w:rsidRDefault="00C8111D">
        <w:pPr>
          <w:pStyle w:val="a7"/>
          <w:jc w:val="right"/>
        </w:pPr>
        <w:r>
          <w:fldChar w:fldCharType="begin"/>
        </w:r>
        <w:r>
          <w:instrText xml:space="preserve"> PAGE   \* MERGEFORMAT </w:instrText>
        </w:r>
        <w:r>
          <w:fldChar w:fldCharType="separate"/>
        </w:r>
        <w:r>
          <w:rPr>
            <w:noProof/>
          </w:rPr>
          <w:t>5</w:t>
        </w:r>
        <w:r>
          <w:rPr>
            <w:noProof/>
          </w:rPr>
          <w:fldChar w:fldCharType="end"/>
        </w:r>
      </w:p>
    </w:sdtContent>
  </w:sdt>
  <w:p w:rsidR="00C8111D" w:rsidRDefault="00C8111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108" w:rsidRDefault="00256108" w:rsidP="00875685">
      <w:r>
        <w:separator/>
      </w:r>
    </w:p>
  </w:footnote>
  <w:footnote w:type="continuationSeparator" w:id="0">
    <w:p w:rsidR="00256108" w:rsidRDefault="00256108" w:rsidP="00875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11D" w:rsidRPr="00232CE6" w:rsidRDefault="00C8111D">
    <w:pPr>
      <w:pStyle w:val="a5"/>
      <w:rPr>
        <w:sz w:val="22"/>
      </w:rPr>
    </w:pPr>
    <w:r w:rsidRPr="00232CE6">
      <w:rPr>
        <w:sz w:val="22"/>
      </w:rPr>
      <w:ptab w:relativeTo="margin" w:alignment="center" w:leader="none"/>
    </w:r>
    <w:r w:rsidRPr="00232CE6">
      <w:rPr>
        <w:sz w:val="22"/>
      </w:rPr>
      <w:ptab w:relativeTo="margin" w:alignment="right" w:leader="none"/>
    </w:r>
  </w:p>
  <w:p w:rsidR="00C8111D" w:rsidRPr="00232CE6" w:rsidRDefault="00C8111D" w:rsidP="00232CE6">
    <w:pPr>
      <w:pStyle w:val="a5"/>
      <w:jc w:val="both"/>
      <w:rPr>
        <w:sz w:val="22"/>
      </w:rPr>
    </w:pPr>
    <w:r w:rsidRPr="00232CE6">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F7662"/>
    <w:multiLevelType w:val="hybridMultilevel"/>
    <w:tmpl w:val="10DADD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967CD"/>
    <w:multiLevelType w:val="hybridMultilevel"/>
    <w:tmpl w:val="C9AEB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923EE"/>
    <w:multiLevelType w:val="hybridMultilevel"/>
    <w:tmpl w:val="FA206336"/>
    <w:lvl w:ilvl="0" w:tplc="D9BA57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51FB9"/>
    <w:multiLevelType w:val="hybridMultilevel"/>
    <w:tmpl w:val="D8421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804D0"/>
    <w:multiLevelType w:val="hybridMultilevel"/>
    <w:tmpl w:val="E53A823C"/>
    <w:lvl w:ilvl="0" w:tplc="E1DC6AB4">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E6F5FC3"/>
    <w:multiLevelType w:val="hybridMultilevel"/>
    <w:tmpl w:val="41B62CF8"/>
    <w:lvl w:ilvl="0" w:tplc="A9BAC19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EC42ADA"/>
    <w:multiLevelType w:val="hybridMultilevel"/>
    <w:tmpl w:val="C9020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D4250"/>
    <w:multiLevelType w:val="hybridMultilevel"/>
    <w:tmpl w:val="4CB664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F86589"/>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57E94"/>
    <w:multiLevelType w:val="hybridMultilevel"/>
    <w:tmpl w:val="3C4803FE"/>
    <w:lvl w:ilvl="0" w:tplc="BA1A2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5D08B7"/>
    <w:multiLevelType w:val="hybridMultilevel"/>
    <w:tmpl w:val="C2D4D7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256282"/>
    <w:multiLevelType w:val="hybridMultilevel"/>
    <w:tmpl w:val="3C6A0880"/>
    <w:lvl w:ilvl="0" w:tplc="EC540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F216C23"/>
    <w:multiLevelType w:val="hybridMultilevel"/>
    <w:tmpl w:val="3E7A2346"/>
    <w:lvl w:ilvl="0" w:tplc="759095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2ED0C56"/>
    <w:multiLevelType w:val="hybridMultilevel"/>
    <w:tmpl w:val="3C36511A"/>
    <w:lvl w:ilvl="0" w:tplc="F5AA33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6C05B05"/>
    <w:multiLevelType w:val="hybridMultilevel"/>
    <w:tmpl w:val="CB46DE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36746B"/>
    <w:multiLevelType w:val="hybridMultilevel"/>
    <w:tmpl w:val="05A031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EAB1D98"/>
    <w:multiLevelType w:val="hybridMultilevel"/>
    <w:tmpl w:val="2290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E2645"/>
    <w:multiLevelType w:val="hybridMultilevel"/>
    <w:tmpl w:val="9C6A3422"/>
    <w:lvl w:ilvl="0" w:tplc="04090001">
      <w:start w:val="1"/>
      <w:numFmt w:val="bullet"/>
      <w:lvlText w:val=""/>
      <w:lvlJc w:val="left"/>
      <w:pPr>
        <w:ind w:left="6240" w:hanging="480"/>
      </w:pPr>
      <w:rPr>
        <w:rFonts w:ascii="Wingdings" w:hAnsi="Wingdings" w:hint="default"/>
      </w:rPr>
    </w:lvl>
    <w:lvl w:ilvl="1" w:tplc="04090003" w:tentative="1">
      <w:start w:val="1"/>
      <w:numFmt w:val="bullet"/>
      <w:lvlText w:val=""/>
      <w:lvlJc w:val="left"/>
      <w:pPr>
        <w:ind w:left="6720" w:hanging="480"/>
      </w:pPr>
      <w:rPr>
        <w:rFonts w:ascii="Wingdings" w:hAnsi="Wingdings" w:hint="default"/>
      </w:rPr>
    </w:lvl>
    <w:lvl w:ilvl="2" w:tplc="04090005" w:tentative="1">
      <w:start w:val="1"/>
      <w:numFmt w:val="bullet"/>
      <w:lvlText w:val=""/>
      <w:lvlJc w:val="left"/>
      <w:pPr>
        <w:ind w:left="7200" w:hanging="480"/>
      </w:pPr>
      <w:rPr>
        <w:rFonts w:ascii="Wingdings" w:hAnsi="Wingdings" w:hint="default"/>
      </w:rPr>
    </w:lvl>
    <w:lvl w:ilvl="3" w:tplc="04090001" w:tentative="1">
      <w:start w:val="1"/>
      <w:numFmt w:val="bullet"/>
      <w:lvlText w:val=""/>
      <w:lvlJc w:val="left"/>
      <w:pPr>
        <w:ind w:left="7680" w:hanging="480"/>
      </w:pPr>
      <w:rPr>
        <w:rFonts w:ascii="Wingdings" w:hAnsi="Wingdings" w:hint="default"/>
      </w:rPr>
    </w:lvl>
    <w:lvl w:ilvl="4" w:tplc="04090003" w:tentative="1">
      <w:start w:val="1"/>
      <w:numFmt w:val="bullet"/>
      <w:lvlText w:val=""/>
      <w:lvlJc w:val="left"/>
      <w:pPr>
        <w:ind w:left="8160" w:hanging="480"/>
      </w:pPr>
      <w:rPr>
        <w:rFonts w:ascii="Wingdings" w:hAnsi="Wingdings" w:hint="default"/>
      </w:rPr>
    </w:lvl>
    <w:lvl w:ilvl="5" w:tplc="04090005" w:tentative="1">
      <w:start w:val="1"/>
      <w:numFmt w:val="bullet"/>
      <w:lvlText w:val=""/>
      <w:lvlJc w:val="left"/>
      <w:pPr>
        <w:ind w:left="8640" w:hanging="480"/>
      </w:pPr>
      <w:rPr>
        <w:rFonts w:ascii="Wingdings" w:hAnsi="Wingdings" w:hint="default"/>
      </w:rPr>
    </w:lvl>
    <w:lvl w:ilvl="6" w:tplc="04090001" w:tentative="1">
      <w:start w:val="1"/>
      <w:numFmt w:val="bullet"/>
      <w:lvlText w:val=""/>
      <w:lvlJc w:val="left"/>
      <w:pPr>
        <w:ind w:left="9120" w:hanging="480"/>
      </w:pPr>
      <w:rPr>
        <w:rFonts w:ascii="Wingdings" w:hAnsi="Wingdings" w:hint="default"/>
      </w:rPr>
    </w:lvl>
    <w:lvl w:ilvl="7" w:tplc="04090003" w:tentative="1">
      <w:start w:val="1"/>
      <w:numFmt w:val="bullet"/>
      <w:lvlText w:val=""/>
      <w:lvlJc w:val="left"/>
      <w:pPr>
        <w:ind w:left="9600" w:hanging="480"/>
      </w:pPr>
      <w:rPr>
        <w:rFonts w:ascii="Wingdings" w:hAnsi="Wingdings" w:hint="default"/>
      </w:rPr>
    </w:lvl>
    <w:lvl w:ilvl="8" w:tplc="04090005" w:tentative="1">
      <w:start w:val="1"/>
      <w:numFmt w:val="bullet"/>
      <w:lvlText w:val=""/>
      <w:lvlJc w:val="left"/>
      <w:pPr>
        <w:ind w:left="10080" w:hanging="480"/>
      </w:pPr>
      <w:rPr>
        <w:rFonts w:ascii="Wingdings" w:hAnsi="Wingdings" w:hint="default"/>
      </w:rPr>
    </w:lvl>
  </w:abstractNum>
  <w:abstractNum w:abstractNumId="20" w15:restartNumberingAfterBreak="0">
    <w:nsid w:val="36260D44"/>
    <w:multiLevelType w:val="hybridMultilevel"/>
    <w:tmpl w:val="4F3076B2"/>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84538"/>
    <w:multiLevelType w:val="hybridMultilevel"/>
    <w:tmpl w:val="7004C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B1A4D"/>
    <w:multiLevelType w:val="hybridMultilevel"/>
    <w:tmpl w:val="3D3ECE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3B07627"/>
    <w:multiLevelType w:val="hybridMultilevel"/>
    <w:tmpl w:val="EA86D95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40F3177"/>
    <w:multiLevelType w:val="hybridMultilevel"/>
    <w:tmpl w:val="58B0C740"/>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D174F2"/>
    <w:multiLevelType w:val="hybridMultilevel"/>
    <w:tmpl w:val="8F02A39A"/>
    <w:lvl w:ilvl="0" w:tplc="BD40DA3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CD967B4"/>
    <w:multiLevelType w:val="hybridMultilevel"/>
    <w:tmpl w:val="B046EBA2"/>
    <w:lvl w:ilvl="0" w:tplc="ECAE65D8">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200"/>
        </w:tabs>
        <w:ind w:left="1200" w:hanging="420"/>
      </w:pPr>
      <w:rPr>
        <w:rFonts w:cs="Times New Roman"/>
      </w:rPr>
    </w:lvl>
    <w:lvl w:ilvl="2" w:tplc="0409001B" w:tentative="1">
      <w:start w:val="1"/>
      <w:numFmt w:val="lowerRoman"/>
      <w:lvlText w:val="%3."/>
      <w:lvlJc w:val="right"/>
      <w:pPr>
        <w:tabs>
          <w:tab w:val="num" w:pos="1620"/>
        </w:tabs>
        <w:ind w:left="1620" w:hanging="420"/>
      </w:pPr>
      <w:rPr>
        <w:rFonts w:cs="Times New Roman"/>
      </w:rPr>
    </w:lvl>
    <w:lvl w:ilvl="3" w:tplc="0409000F" w:tentative="1">
      <w:start w:val="1"/>
      <w:numFmt w:val="decimal"/>
      <w:lvlText w:val="%4."/>
      <w:lvlJc w:val="left"/>
      <w:pPr>
        <w:tabs>
          <w:tab w:val="num" w:pos="2040"/>
        </w:tabs>
        <w:ind w:left="2040" w:hanging="420"/>
      </w:pPr>
      <w:rPr>
        <w:rFonts w:cs="Times New Roman"/>
      </w:rPr>
    </w:lvl>
    <w:lvl w:ilvl="4" w:tplc="04090019" w:tentative="1">
      <w:start w:val="1"/>
      <w:numFmt w:val="lowerLetter"/>
      <w:lvlText w:val="%5)"/>
      <w:lvlJc w:val="left"/>
      <w:pPr>
        <w:tabs>
          <w:tab w:val="num" w:pos="2460"/>
        </w:tabs>
        <w:ind w:left="2460" w:hanging="420"/>
      </w:pPr>
      <w:rPr>
        <w:rFonts w:cs="Times New Roman"/>
      </w:rPr>
    </w:lvl>
    <w:lvl w:ilvl="5" w:tplc="0409001B" w:tentative="1">
      <w:start w:val="1"/>
      <w:numFmt w:val="lowerRoman"/>
      <w:lvlText w:val="%6."/>
      <w:lvlJc w:val="right"/>
      <w:pPr>
        <w:tabs>
          <w:tab w:val="num" w:pos="2880"/>
        </w:tabs>
        <w:ind w:left="2880" w:hanging="420"/>
      </w:pPr>
      <w:rPr>
        <w:rFonts w:cs="Times New Roman"/>
      </w:rPr>
    </w:lvl>
    <w:lvl w:ilvl="6" w:tplc="0409000F" w:tentative="1">
      <w:start w:val="1"/>
      <w:numFmt w:val="decimal"/>
      <w:lvlText w:val="%7."/>
      <w:lvlJc w:val="left"/>
      <w:pPr>
        <w:tabs>
          <w:tab w:val="num" w:pos="3300"/>
        </w:tabs>
        <w:ind w:left="3300" w:hanging="420"/>
      </w:pPr>
      <w:rPr>
        <w:rFonts w:cs="Times New Roman"/>
      </w:rPr>
    </w:lvl>
    <w:lvl w:ilvl="7" w:tplc="04090019" w:tentative="1">
      <w:start w:val="1"/>
      <w:numFmt w:val="lowerLetter"/>
      <w:lvlText w:val="%8)"/>
      <w:lvlJc w:val="left"/>
      <w:pPr>
        <w:tabs>
          <w:tab w:val="num" w:pos="3720"/>
        </w:tabs>
        <w:ind w:left="3720" w:hanging="420"/>
      </w:pPr>
      <w:rPr>
        <w:rFonts w:cs="Times New Roman"/>
      </w:rPr>
    </w:lvl>
    <w:lvl w:ilvl="8" w:tplc="0409001B" w:tentative="1">
      <w:start w:val="1"/>
      <w:numFmt w:val="lowerRoman"/>
      <w:lvlText w:val="%9."/>
      <w:lvlJc w:val="right"/>
      <w:pPr>
        <w:tabs>
          <w:tab w:val="num" w:pos="4140"/>
        </w:tabs>
        <w:ind w:left="4140" w:hanging="420"/>
      </w:pPr>
      <w:rPr>
        <w:rFonts w:cs="Times New Roman"/>
      </w:rPr>
    </w:lvl>
  </w:abstractNum>
  <w:abstractNum w:abstractNumId="29" w15:restartNumberingAfterBreak="0">
    <w:nsid w:val="4E611406"/>
    <w:multiLevelType w:val="hybridMultilevel"/>
    <w:tmpl w:val="DC460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F7564"/>
    <w:multiLevelType w:val="hybridMultilevel"/>
    <w:tmpl w:val="B01CA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093356"/>
    <w:multiLevelType w:val="hybridMultilevel"/>
    <w:tmpl w:val="69229EF8"/>
    <w:lvl w:ilvl="0" w:tplc="1CDEBA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5806216"/>
    <w:multiLevelType w:val="hybridMultilevel"/>
    <w:tmpl w:val="C9C2B1B0"/>
    <w:lvl w:ilvl="0" w:tplc="31C605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F652C6"/>
    <w:multiLevelType w:val="hybridMultilevel"/>
    <w:tmpl w:val="AA0C1AF8"/>
    <w:lvl w:ilvl="0" w:tplc="957E9AB6">
      <w:start w:val="1"/>
      <w:numFmt w:val="lowerLetter"/>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4" w15:restartNumberingAfterBreak="0">
    <w:nsid w:val="59491042"/>
    <w:multiLevelType w:val="hybridMultilevel"/>
    <w:tmpl w:val="09AC5B6A"/>
    <w:lvl w:ilvl="0" w:tplc="42646A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E576B9C"/>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6" w15:restartNumberingAfterBreak="0">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EA07AD"/>
    <w:multiLevelType w:val="hybridMultilevel"/>
    <w:tmpl w:val="67801200"/>
    <w:lvl w:ilvl="0" w:tplc="04090001">
      <w:start w:val="1"/>
      <w:numFmt w:val="bullet"/>
      <w:lvlText w:val=""/>
      <w:lvlJc w:val="left"/>
      <w:pPr>
        <w:ind w:left="3360" w:hanging="480"/>
      </w:pPr>
      <w:rPr>
        <w:rFonts w:ascii="Wingdings" w:hAnsi="Wingdings" w:hint="default"/>
      </w:rPr>
    </w:lvl>
    <w:lvl w:ilvl="1" w:tplc="04090003" w:tentative="1">
      <w:start w:val="1"/>
      <w:numFmt w:val="bullet"/>
      <w:lvlText w:val=""/>
      <w:lvlJc w:val="left"/>
      <w:pPr>
        <w:ind w:left="3840" w:hanging="480"/>
      </w:pPr>
      <w:rPr>
        <w:rFonts w:ascii="Wingdings" w:hAnsi="Wingdings" w:hint="default"/>
      </w:rPr>
    </w:lvl>
    <w:lvl w:ilvl="2" w:tplc="04090005" w:tentative="1">
      <w:start w:val="1"/>
      <w:numFmt w:val="bullet"/>
      <w:lvlText w:val=""/>
      <w:lvlJc w:val="left"/>
      <w:pPr>
        <w:ind w:left="4320" w:hanging="480"/>
      </w:pPr>
      <w:rPr>
        <w:rFonts w:ascii="Wingdings" w:hAnsi="Wingdings" w:hint="default"/>
      </w:rPr>
    </w:lvl>
    <w:lvl w:ilvl="3" w:tplc="04090001" w:tentative="1">
      <w:start w:val="1"/>
      <w:numFmt w:val="bullet"/>
      <w:lvlText w:val=""/>
      <w:lvlJc w:val="left"/>
      <w:pPr>
        <w:ind w:left="4800" w:hanging="480"/>
      </w:pPr>
      <w:rPr>
        <w:rFonts w:ascii="Wingdings" w:hAnsi="Wingdings" w:hint="default"/>
      </w:rPr>
    </w:lvl>
    <w:lvl w:ilvl="4" w:tplc="04090003" w:tentative="1">
      <w:start w:val="1"/>
      <w:numFmt w:val="bullet"/>
      <w:lvlText w:val=""/>
      <w:lvlJc w:val="left"/>
      <w:pPr>
        <w:ind w:left="5280" w:hanging="480"/>
      </w:pPr>
      <w:rPr>
        <w:rFonts w:ascii="Wingdings" w:hAnsi="Wingdings" w:hint="default"/>
      </w:rPr>
    </w:lvl>
    <w:lvl w:ilvl="5" w:tplc="04090005" w:tentative="1">
      <w:start w:val="1"/>
      <w:numFmt w:val="bullet"/>
      <w:lvlText w:val=""/>
      <w:lvlJc w:val="left"/>
      <w:pPr>
        <w:ind w:left="5760" w:hanging="480"/>
      </w:pPr>
      <w:rPr>
        <w:rFonts w:ascii="Wingdings" w:hAnsi="Wingdings" w:hint="default"/>
      </w:rPr>
    </w:lvl>
    <w:lvl w:ilvl="6" w:tplc="04090001" w:tentative="1">
      <w:start w:val="1"/>
      <w:numFmt w:val="bullet"/>
      <w:lvlText w:val=""/>
      <w:lvlJc w:val="left"/>
      <w:pPr>
        <w:ind w:left="6240" w:hanging="480"/>
      </w:pPr>
      <w:rPr>
        <w:rFonts w:ascii="Wingdings" w:hAnsi="Wingdings" w:hint="default"/>
      </w:rPr>
    </w:lvl>
    <w:lvl w:ilvl="7" w:tplc="04090003" w:tentative="1">
      <w:start w:val="1"/>
      <w:numFmt w:val="bullet"/>
      <w:lvlText w:val=""/>
      <w:lvlJc w:val="left"/>
      <w:pPr>
        <w:ind w:left="6720" w:hanging="480"/>
      </w:pPr>
      <w:rPr>
        <w:rFonts w:ascii="Wingdings" w:hAnsi="Wingdings" w:hint="default"/>
      </w:rPr>
    </w:lvl>
    <w:lvl w:ilvl="8" w:tplc="04090005" w:tentative="1">
      <w:start w:val="1"/>
      <w:numFmt w:val="bullet"/>
      <w:lvlText w:val=""/>
      <w:lvlJc w:val="left"/>
      <w:pPr>
        <w:ind w:left="7200" w:hanging="480"/>
      </w:pPr>
      <w:rPr>
        <w:rFonts w:ascii="Wingdings" w:hAnsi="Wingdings" w:hint="default"/>
      </w:rPr>
    </w:lvl>
  </w:abstractNum>
  <w:abstractNum w:abstractNumId="38" w15:restartNumberingAfterBreak="0">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0626C3"/>
    <w:multiLevelType w:val="hybridMultilevel"/>
    <w:tmpl w:val="0158EA08"/>
    <w:lvl w:ilvl="0" w:tplc="DA8A5BAA">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621061"/>
    <w:multiLevelType w:val="hybridMultilevel"/>
    <w:tmpl w:val="F492225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2AE4457"/>
    <w:multiLevelType w:val="hybridMultilevel"/>
    <w:tmpl w:val="26E6BB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543816"/>
    <w:multiLevelType w:val="hybridMultilevel"/>
    <w:tmpl w:val="D3AE6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696039"/>
    <w:multiLevelType w:val="hybridMultilevel"/>
    <w:tmpl w:val="8A26AF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8A35415"/>
    <w:multiLevelType w:val="hybridMultilevel"/>
    <w:tmpl w:val="17A67FF4"/>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9A4F71"/>
    <w:multiLevelType w:val="hybridMultilevel"/>
    <w:tmpl w:val="EEBA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6710C8"/>
    <w:multiLevelType w:val="hybridMultilevel"/>
    <w:tmpl w:val="CDCCC408"/>
    <w:lvl w:ilvl="0" w:tplc="5E7C566C">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
  </w:num>
  <w:num w:numId="3">
    <w:abstractNumId w:val="1"/>
  </w:num>
  <w:num w:numId="4">
    <w:abstractNumId w:val="4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9"/>
  </w:num>
  <w:num w:numId="8">
    <w:abstractNumId w:val="30"/>
  </w:num>
  <w:num w:numId="9">
    <w:abstractNumId w:val="26"/>
  </w:num>
  <w:num w:numId="10">
    <w:abstractNumId w:val="22"/>
  </w:num>
  <w:num w:numId="11">
    <w:abstractNumId w:val="24"/>
  </w:num>
  <w:num w:numId="12">
    <w:abstractNumId w:val="0"/>
  </w:num>
  <w:num w:numId="13">
    <w:abstractNumId w:val="18"/>
  </w:num>
  <w:num w:numId="14">
    <w:abstractNumId w:val="35"/>
  </w:num>
  <w:num w:numId="15">
    <w:abstractNumId w:val="17"/>
  </w:num>
  <w:num w:numId="16">
    <w:abstractNumId w:val="10"/>
  </w:num>
  <w:num w:numId="17">
    <w:abstractNumId w:val="20"/>
  </w:num>
  <w:num w:numId="18">
    <w:abstractNumId w:val="46"/>
  </w:num>
  <w:num w:numId="19">
    <w:abstractNumId w:val="21"/>
  </w:num>
  <w:num w:numId="20">
    <w:abstractNumId w:val="34"/>
  </w:num>
  <w:num w:numId="21">
    <w:abstractNumId w:val="32"/>
  </w:num>
  <w:num w:numId="22">
    <w:abstractNumId w:val="44"/>
  </w:num>
  <w:num w:numId="23">
    <w:abstractNumId w:val="38"/>
  </w:num>
  <w:num w:numId="24">
    <w:abstractNumId w:val="23"/>
  </w:num>
  <w:num w:numId="25">
    <w:abstractNumId w:val="16"/>
  </w:num>
  <w:num w:numId="26">
    <w:abstractNumId w:val="12"/>
  </w:num>
  <w:num w:numId="27">
    <w:abstractNumId w:val="29"/>
  </w:num>
  <w:num w:numId="28">
    <w:abstractNumId w:val="4"/>
  </w:num>
  <w:num w:numId="29">
    <w:abstractNumId w:val="48"/>
  </w:num>
  <w:num w:numId="30">
    <w:abstractNumId w:val="42"/>
  </w:num>
  <w:num w:numId="31">
    <w:abstractNumId w:val="40"/>
  </w:num>
  <w:num w:numId="32">
    <w:abstractNumId w:val="8"/>
  </w:num>
  <w:num w:numId="33">
    <w:abstractNumId w:val="13"/>
  </w:num>
  <w:num w:numId="34">
    <w:abstractNumId w:val="36"/>
  </w:num>
  <w:num w:numId="35">
    <w:abstractNumId w:val="11"/>
  </w:num>
  <w:num w:numId="36">
    <w:abstractNumId w:val="28"/>
  </w:num>
  <w:num w:numId="37">
    <w:abstractNumId w:val="9"/>
  </w:num>
  <w:num w:numId="38">
    <w:abstractNumId w:val="3"/>
  </w:num>
  <w:num w:numId="39">
    <w:abstractNumId w:val="41"/>
  </w:num>
  <w:num w:numId="40">
    <w:abstractNumId w:val="37"/>
  </w:num>
  <w:num w:numId="41">
    <w:abstractNumId w:val="19"/>
  </w:num>
  <w:num w:numId="42">
    <w:abstractNumId w:val="25"/>
  </w:num>
  <w:num w:numId="43">
    <w:abstractNumId w:val="33"/>
  </w:num>
  <w:num w:numId="44">
    <w:abstractNumId w:val="7"/>
  </w:num>
  <w:num w:numId="45">
    <w:abstractNumId w:val="47"/>
  </w:num>
  <w:num w:numId="46">
    <w:abstractNumId w:val="14"/>
  </w:num>
  <w:num w:numId="47">
    <w:abstractNumId w:val="31"/>
  </w:num>
  <w:num w:numId="48">
    <w:abstractNumId w:val="27"/>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685"/>
    <w:rsid w:val="00001DFE"/>
    <w:rsid w:val="0000317D"/>
    <w:rsid w:val="00003584"/>
    <w:rsid w:val="00003F07"/>
    <w:rsid w:val="000150C5"/>
    <w:rsid w:val="000364DD"/>
    <w:rsid w:val="00056667"/>
    <w:rsid w:val="00061963"/>
    <w:rsid w:val="00065B5C"/>
    <w:rsid w:val="000672D4"/>
    <w:rsid w:val="00071148"/>
    <w:rsid w:val="000862DA"/>
    <w:rsid w:val="000921FB"/>
    <w:rsid w:val="0009747B"/>
    <w:rsid w:val="000A0C6D"/>
    <w:rsid w:val="000D4A44"/>
    <w:rsid w:val="000D607B"/>
    <w:rsid w:val="000E3C84"/>
    <w:rsid w:val="000F14CF"/>
    <w:rsid w:val="000F1A77"/>
    <w:rsid w:val="000F1EBF"/>
    <w:rsid w:val="000F1FE3"/>
    <w:rsid w:val="000F4206"/>
    <w:rsid w:val="000F4E7C"/>
    <w:rsid w:val="00101B73"/>
    <w:rsid w:val="0010649B"/>
    <w:rsid w:val="001076C0"/>
    <w:rsid w:val="00114579"/>
    <w:rsid w:val="0011626C"/>
    <w:rsid w:val="00120A52"/>
    <w:rsid w:val="0013113F"/>
    <w:rsid w:val="001339F0"/>
    <w:rsid w:val="001344DC"/>
    <w:rsid w:val="00143C86"/>
    <w:rsid w:val="0014565C"/>
    <w:rsid w:val="00153DC7"/>
    <w:rsid w:val="00154CE0"/>
    <w:rsid w:val="001565C0"/>
    <w:rsid w:val="00176EF0"/>
    <w:rsid w:val="00177336"/>
    <w:rsid w:val="0018218C"/>
    <w:rsid w:val="00186EA2"/>
    <w:rsid w:val="00187D8A"/>
    <w:rsid w:val="001C1F64"/>
    <w:rsid w:val="001C3FD6"/>
    <w:rsid w:val="001C4889"/>
    <w:rsid w:val="001C4A91"/>
    <w:rsid w:val="001C7047"/>
    <w:rsid w:val="001D02B6"/>
    <w:rsid w:val="001D0360"/>
    <w:rsid w:val="001D6DA4"/>
    <w:rsid w:val="001D7419"/>
    <w:rsid w:val="001E05C6"/>
    <w:rsid w:val="001E292B"/>
    <w:rsid w:val="001E777C"/>
    <w:rsid w:val="001F0F45"/>
    <w:rsid w:val="001F1808"/>
    <w:rsid w:val="002036FD"/>
    <w:rsid w:val="002047FA"/>
    <w:rsid w:val="00204A4F"/>
    <w:rsid w:val="00211BAC"/>
    <w:rsid w:val="00211EB3"/>
    <w:rsid w:val="00217B40"/>
    <w:rsid w:val="00217C5A"/>
    <w:rsid w:val="00221636"/>
    <w:rsid w:val="002227AE"/>
    <w:rsid w:val="00223979"/>
    <w:rsid w:val="002243E8"/>
    <w:rsid w:val="0023147F"/>
    <w:rsid w:val="00232CE6"/>
    <w:rsid w:val="0023567B"/>
    <w:rsid w:val="00235FC8"/>
    <w:rsid w:val="002444B7"/>
    <w:rsid w:val="0025153C"/>
    <w:rsid w:val="00256108"/>
    <w:rsid w:val="00266058"/>
    <w:rsid w:val="0026640D"/>
    <w:rsid w:val="00277587"/>
    <w:rsid w:val="00282733"/>
    <w:rsid w:val="002A1846"/>
    <w:rsid w:val="002A352E"/>
    <w:rsid w:val="002A3DF6"/>
    <w:rsid w:val="002B5AF9"/>
    <w:rsid w:val="002B7D4D"/>
    <w:rsid w:val="002C0DDD"/>
    <w:rsid w:val="002C0F1F"/>
    <w:rsid w:val="002C0FA9"/>
    <w:rsid w:val="002C2076"/>
    <w:rsid w:val="002C4CE7"/>
    <w:rsid w:val="002C670A"/>
    <w:rsid w:val="002C79DD"/>
    <w:rsid w:val="002D39F3"/>
    <w:rsid w:val="002D3BAC"/>
    <w:rsid w:val="002E0835"/>
    <w:rsid w:val="002E0BB7"/>
    <w:rsid w:val="002E2E85"/>
    <w:rsid w:val="002E2EDE"/>
    <w:rsid w:val="002E48FA"/>
    <w:rsid w:val="002E4AC9"/>
    <w:rsid w:val="002E52D5"/>
    <w:rsid w:val="002F4FE7"/>
    <w:rsid w:val="002F6AD1"/>
    <w:rsid w:val="00300B69"/>
    <w:rsid w:val="00301FB4"/>
    <w:rsid w:val="003104EC"/>
    <w:rsid w:val="00310D87"/>
    <w:rsid w:val="00311E25"/>
    <w:rsid w:val="00312752"/>
    <w:rsid w:val="0034023D"/>
    <w:rsid w:val="00344DBB"/>
    <w:rsid w:val="00347181"/>
    <w:rsid w:val="00347703"/>
    <w:rsid w:val="003527F4"/>
    <w:rsid w:val="00354333"/>
    <w:rsid w:val="003665FE"/>
    <w:rsid w:val="003674DD"/>
    <w:rsid w:val="003676AD"/>
    <w:rsid w:val="0037108B"/>
    <w:rsid w:val="00383F07"/>
    <w:rsid w:val="00392332"/>
    <w:rsid w:val="00397CF7"/>
    <w:rsid w:val="003A3606"/>
    <w:rsid w:val="003B05AD"/>
    <w:rsid w:val="003B0B8F"/>
    <w:rsid w:val="003B0F67"/>
    <w:rsid w:val="003B1AD8"/>
    <w:rsid w:val="003C06E1"/>
    <w:rsid w:val="003C6345"/>
    <w:rsid w:val="003D17B5"/>
    <w:rsid w:val="003D2E8E"/>
    <w:rsid w:val="003F08C9"/>
    <w:rsid w:val="003F6726"/>
    <w:rsid w:val="004029B1"/>
    <w:rsid w:val="00407DFE"/>
    <w:rsid w:val="004124B6"/>
    <w:rsid w:val="0041472B"/>
    <w:rsid w:val="00420EE5"/>
    <w:rsid w:val="00422CB5"/>
    <w:rsid w:val="00424684"/>
    <w:rsid w:val="0042541F"/>
    <w:rsid w:val="004270B1"/>
    <w:rsid w:val="00431F7D"/>
    <w:rsid w:val="004374D3"/>
    <w:rsid w:val="0044458E"/>
    <w:rsid w:val="00444851"/>
    <w:rsid w:val="00447D16"/>
    <w:rsid w:val="00451441"/>
    <w:rsid w:val="0045153F"/>
    <w:rsid w:val="004601CF"/>
    <w:rsid w:val="0047632E"/>
    <w:rsid w:val="004826F7"/>
    <w:rsid w:val="00484672"/>
    <w:rsid w:val="0048582F"/>
    <w:rsid w:val="00491BBF"/>
    <w:rsid w:val="00496995"/>
    <w:rsid w:val="004A255F"/>
    <w:rsid w:val="004A4311"/>
    <w:rsid w:val="004A57E4"/>
    <w:rsid w:val="004B107D"/>
    <w:rsid w:val="004C0F7A"/>
    <w:rsid w:val="004D0333"/>
    <w:rsid w:val="004D4916"/>
    <w:rsid w:val="004D6365"/>
    <w:rsid w:val="004F2CE1"/>
    <w:rsid w:val="004F5C73"/>
    <w:rsid w:val="00507D59"/>
    <w:rsid w:val="00512E37"/>
    <w:rsid w:val="00514531"/>
    <w:rsid w:val="0052348B"/>
    <w:rsid w:val="00523D41"/>
    <w:rsid w:val="00536DED"/>
    <w:rsid w:val="0055413F"/>
    <w:rsid w:val="00564982"/>
    <w:rsid w:val="0056564A"/>
    <w:rsid w:val="00586041"/>
    <w:rsid w:val="005A01C2"/>
    <w:rsid w:val="005A0785"/>
    <w:rsid w:val="005B2F29"/>
    <w:rsid w:val="005C579C"/>
    <w:rsid w:val="005C61BE"/>
    <w:rsid w:val="005C63D6"/>
    <w:rsid w:val="005C7133"/>
    <w:rsid w:val="005C7D01"/>
    <w:rsid w:val="005D3578"/>
    <w:rsid w:val="005D4773"/>
    <w:rsid w:val="005E1E85"/>
    <w:rsid w:val="005F3F0B"/>
    <w:rsid w:val="005F7EDB"/>
    <w:rsid w:val="00600F05"/>
    <w:rsid w:val="00603495"/>
    <w:rsid w:val="006054B6"/>
    <w:rsid w:val="00606BCB"/>
    <w:rsid w:val="00614584"/>
    <w:rsid w:val="00627AC4"/>
    <w:rsid w:val="00632480"/>
    <w:rsid w:val="0063261B"/>
    <w:rsid w:val="006332DE"/>
    <w:rsid w:val="006452F9"/>
    <w:rsid w:val="0064614B"/>
    <w:rsid w:val="0064639E"/>
    <w:rsid w:val="006511F2"/>
    <w:rsid w:val="00653D69"/>
    <w:rsid w:val="00657424"/>
    <w:rsid w:val="00662B92"/>
    <w:rsid w:val="00665690"/>
    <w:rsid w:val="00666A70"/>
    <w:rsid w:val="00667F46"/>
    <w:rsid w:val="00671CD5"/>
    <w:rsid w:val="0067546F"/>
    <w:rsid w:val="00681DCD"/>
    <w:rsid w:val="00685D31"/>
    <w:rsid w:val="0069712F"/>
    <w:rsid w:val="006A4663"/>
    <w:rsid w:val="006A7CA6"/>
    <w:rsid w:val="006C731D"/>
    <w:rsid w:val="006D2552"/>
    <w:rsid w:val="006D2F71"/>
    <w:rsid w:val="006D54E8"/>
    <w:rsid w:val="006E10D2"/>
    <w:rsid w:val="006F4116"/>
    <w:rsid w:val="00700890"/>
    <w:rsid w:val="007118AF"/>
    <w:rsid w:val="007356A5"/>
    <w:rsid w:val="00735729"/>
    <w:rsid w:val="007369C6"/>
    <w:rsid w:val="007566A0"/>
    <w:rsid w:val="00757B88"/>
    <w:rsid w:val="00760AA9"/>
    <w:rsid w:val="00767C2A"/>
    <w:rsid w:val="00770BC7"/>
    <w:rsid w:val="00771981"/>
    <w:rsid w:val="00774181"/>
    <w:rsid w:val="0077431B"/>
    <w:rsid w:val="007825DE"/>
    <w:rsid w:val="0078291E"/>
    <w:rsid w:val="00790FF5"/>
    <w:rsid w:val="007A0CD6"/>
    <w:rsid w:val="007A31B3"/>
    <w:rsid w:val="007A4524"/>
    <w:rsid w:val="007C3CCB"/>
    <w:rsid w:val="007C4094"/>
    <w:rsid w:val="007C428D"/>
    <w:rsid w:val="007E0C70"/>
    <w:rsid w:val="007E4FB5"/>
    <w:rsid w:val="007E5179"/>
    <w:rsid w:val="007E7A0E"/>
    <w:rsid w:val="007F3C0F"/>
    <w:rsid w:val="007F77EB"/>
    <w:rsid w:val="00801B95"/>
    <w:rsid w:val="00805F2B"/>
    <w:rsid w:val="00806578"/>
    <w:rsid w:val="00813A6E"/>
    <w:rsid w:val="008255FC"/>
    <w:rsid w:val="00826ADA"/>
    <w:rsid w:val="00831F36"/>
    <w:rsid w:val="00832318"/>
    <w:rsid w:val="0084079A"/>
    <w:rsid w:val="00854949"/>
    <w:rsid w:val="008569E8"/>
    <w:rsid w:val="0086024B"/>
    <w:rsid w:val="00864D64"/>
    <w:rsid w:val="0086781D"/>
    <w:rsid w:val="0087212B"/>
    <w:rsid w:val="008736E0"/>
    <w:rsid w:val="00875685"/>
    <w:rsid w:val="008811B8"/>
    <w:rsid w:val="008817D7"/>
    <w:rsid w:val="008843A6"/>
    <w:rsid w:val="00891AF4"/>
    <w:rsid w:val="008936C1"/>
    <w:rsid w:val="008964B1"/>
    <w:rsid w:val="008968B9"/>
    <w:rsid w:val="008A2CCE"/>
    <w:rsid w:val="008A5019"/>
    <w:rsid w:val="008A70CE"/>
    <w:rsid w:val="008B56E9"/>
    <w:rsid w:val="008B5A6D"/>
    <w:rsid w:val="008B6AAC"/>
    <w:rsid w:val="008C0D90"/>
    <w:rsid w:val="008C71AD"/>
    <w:rsid w:val="008D19E5"/>
    <w:rsid w:val="008D5476"/>
    <w:rsid w:val="008D7C66"/>
    <w:rsid w:val="008E59C8"/>
    <w:rsid w:val="008E7FBC"/>
    <w:rsid w:val="008F129E"/>
    <w:rsid w:val="008F2416"/>
    <w:rsid w:val="008F490C"/>
    <w:rsid w:val="008F5397"/>
    <w:rsid w:val="008F7BA2"/>
    <w:rsid w:val="00901E6B"/>
    <w:rsid w:val="00904EA7"/>
    <w:rsid w:val="009103A1"/>
    <w:rsid w:val="009165FE"/>
    <w:rsid w:val="00917757"/>
    <w:rsid w:val="0092245B"/>
    <w:rsid w:val="009303DB"/>
    <w:rsid w:val="00933279"/>
    <w:rsid w:val="009457DE"/>
    <w:rsid w:val="00947E99"/>
    <w:rsid w:val="00961BFF"/>
    <w:rsid w:val="00965456"/>
    <w:rsid w:val="00967012"/>
    <w:rsid w:val="00975F56"/>
    <w:rsid w:val="0098258A"/>
    <w:rsid w:val="00991BAC"/>
    <w:rsid w:val="009977B4"/>
    <w:rsid w:val="009B6080"/>
    <w:rsid w:val="009B7DF8"/>
    <w:rsid w:val="009C0CC2"/>
    <w:rsid w:val="009D186F"/>
    <w:rsid w:val="009D379A"/>
    <w:rsid w:val="009F15D3"/>
    <w:rsid w:val="00A04A8F"/>
    <w:rsid w:val="00A062E2"/>
    <w:rsid w:val="00A1200F"/>
    <w:rsid w:val="00A1282B"/>
    <w:rsid w:val="00A17AB4"/>
    <w:rsid w:val="00A2014B"/>
    <w:rsid w:val="00A53D0C"/>
    <w:rsid w:val="00A64C37"/>
    <w:rsid w:val="00A70217"/>
    <w:rsid w:val="00A73FCD"/>
    <w:rsid w:val="00A76C9C"/>
    <w:rsid w:val="00A801D9"/>
    <w:rsid w:val="00A90A94"/>
    <w:rsid w:val="00A90E8D"/>
    <w:rsid w:val="00A9161A"/>
    <w:rsid w:val="00A966A9"/>
    <w:rsid w:val="00AA3776"/>
    <w:rsid w:val="00AB5691"/>
    <w:rsid w:val="00AC559C"/>
    <w:rsid w:val="00AD1136"/>
    <w:rsid w:val="00AD128E"/>
    <w:rsid w:val="00AD1ADA"/>
    <w:rsid w:val="00AF4BAF"/>
    <w:rsid w:val="00AF58E4"/>
    <w:rsid w:val="00B100A0"/>
    <w:rsid w:val="00B130BE"/>
    <w:rsid w:val="00B15539"/>
    <w:rsid w:val="00B20F02"/>
    <w:rsid w:val="00B21626"/>
    <w:rsid w:val="00B24927"/>
    <w:rsid w:val="00B25B06"/>
    <w:rsid w:val="00B26D34"/>
    <w:rsid w:val="00B46F5B"/>
    <w:rsid w:val="00B474B8"/>
    <w:rsid w:val="00B47C17"/>
    <w:rsid w:val="00B51E09"/>
    <w:rsid w:val="00B528C2"/>
    <w:rsid w:val="00B55115"/>
    <w:rsid w:val="00B5568C"/>
    <w:rsid w:val="00B62994"/>
    <w:rsid w:val="00B652EC"/>
    <w:rsid w:val="00B7054A"/>
    <w:rsid w:val="00B73835"/>
    <w:rsid w:val="00B76CBF"/>
    <w:rsid w:val="00B805DD"/>
    <w:rsid w:val="00B83973"/>
    <w:rsid w:val="00BC6F28"/>
    <w:rsid w:val="00BC745B"/>
    <w:rsid w:val="00BC7E93"/>
    <w:rsid w:val="00BD1371"/>
    <w:rsid w:val="00BD1654"/>
    <w:rsid w:val="00BD339A"/>
    <w:rsid w:val="00BE18D2"/>
    <w:rsid w:val="00BE696F"/>
    <w:rsid w:val="00BE7BC0"/>
    <w:rsid w:val="00C1330C"/>
    <w:rsid w:val="00C222C5"/>
    <w:rsid w:val="00C22F55"/>
    <w:rsid w:val="00C234B6"/>
    <w:rsid w:val="00C24B91"/>
    <w:rsid w:val="00C26760"/>
    <w:rsid w:val="00C2774E"/>
    <w:rsid w:val="00C32633"/>
    <w:rsid w:val="00C3572B"/>
    <w:rsid w:val="00C40275"/>
    <w:rsid w:val="00C4544A"/>
    <w:rsid w:val="00C47B1E"/>
    <w:rsid w:val="00C509BB"/>
    <w:rsid w:val="00C5302E"/>
    <w:rsid w:val="00C5358E"/>
    <w:rsid w:val="00C562E9"/>
    <w:rsid w:val="00C60038"/>
    <w:rsid w:val="00C6106D"/>
    <w:rsid w:val="00C6109B"/>
    <w:rsid w:val="00C630BD"/>
    <w:rsid w:val="00C7172E"/>
    <w:rsid w:val="00C71C0F"/>
    <w:rsid w:val="00C72C70"/>
    <w:rsid w:val="00C72FF3"/>
    <w:rsid w:val="00C74531"/>
    <w:rsid w:val="00C8111D"/>
    <w:rsid w:val="00C848D3"/>
    <w:rsid w:val="00C8753E"/>
    <w:rsid w:val="00CB666A"/>
    <w:rsid w:val="00CD1DC1"/>
    <w:rsid w:val="00CD6B64"/>
    <w:rsid w:val="00CE0633"/>
    <w:rsid w:val="00CE307E"/>
    <w:rsid w:val="00CE7AA8"/>
    <w:rsid w:val="00CF4C20"/>
    <w:rsid w:val="00CF6CE2"/>
    <w:rsid w:val="00CF7AAA"/>
    <w:rsid w:val="00D15CBE"/>
    <w:rsid w:val="00D25422"/>
    <w:rsid w:val="00D26905"/>
    <w:rsid w:val="00D35FE6"/>
    <w:rsid w:val="00D438B0"/>
    <w:rsid w:val="00D468CE"/>
    <w:rsid w:val="00D52373"/>
    <w:rsid w:val="00D5359D"/>
    <w:rsid w:val="00D56D90"/>
    <w:rsid w:val="00D62539"/>
    <w:rsid w:val="00D718BD"/>
    <w:rsid w:val="00D72CFE"/>
    <w:rsid w:val="00D76D38"/>
    <w:rsid w:val="00D8382E"/>
    <w:rsid w:val="00D94011"/>
    <w:rsid w:val="00DA20E5"/>
    <w:rsid w:val="00DA75A7"/>
    <w:rsid w:val="00DB036E"/>
    <w:rsid w:val="00DB3516"/>
    <w:rsid w:val="00DC0C11"/>
    <w:rsid w:val="00DC2C2A"/>
    <w:rsid w:val="00DC3681"/>
    <w:rsid w:val="00DC38DC"/>
    <w:rsid w:val="00DD09AE"/>
    <w:rsid w:val="00DD61C2"/>
    <w:rsid w:val="00DD7CD8"/>
    <w:rsid w:val="00DE1D4C"/>
    <w:rsid w:val="00DE44D4"/>
    <w:rsid w:val="00DF16AB"/>
    <w:rsid w:val="00E00613"/>
    <w:rsid w:val="00E008D2"/>
    <w:rsid w:val="00E03758"/>
    <w:rsid w:val="00E0381A"/>
    <w:rsid w:val="00E10E79"/>
    <w:rsid w:val="00E15291"/>
    <w:rsid w:val="00E17156"/>
    <w:rsid w:val="00E300D2"/>
    <w:rsid w:val="00E31C0C"/>
    <w:rsid w:val="00E346FB"/>
    <w:rsid w:val="00E42C6C"/>
    <w:rsid w:val="00E434B5"/>
    <w:rsid w:val="00E43E00"/>
    <w:rsid w:val="00E44223"/>
    <w:rsid w:val="00E50176"/>
    <w:rsid w:val="00E57470"/>
    <w:rsid w:val="00E621F4"/>
    <w:rsid w:val="00E63629"/>
    <w:rsid w:val="00E64BB7"/>
    <w:rsid w:val="00E67158"/>
    <w:rsid w:val="00E76A42"/>
    <w:rsid w:val="00E770EA"/>
    <w:rsid w:val="00E77133"/>
    <w:rsid w:val="00E838A6"/>
    <w:rsid w:val="00E907FF"/>
    <w:rsid w:val="00E9081E"/>
    <w:rsid w:val="00E939AA"/>
    <w:rsid w:val="00E96FFD"/>
    <w:rsid w:val="00EA24FE"/>
    <w:rsid w:val="00EA3FB7"/>
    <w:rsid w:val="00EA440F"/>
    <w:rsid w:val="00EB11B7"/>
    <w:rsid w:val="00EB2683"/>
    <w:rsid w:val="00EB5200"/>
    <w:rsid w:val="00EB578C"/>
    <w:rsid w:val="00ED37C1"/>
    <w:rsid w:val="00ED4A10"/>
    <w:rsid w:val="00ED5EB8"/>
    <w:rsid w:val="00ED74B8"/>
    <w:rsid w:val="00EE175B"/>
    <w:rsid w:val="00EE3A2A"/>
    <w:rsid w:val="00EF124D"/>
    <w:rsid w:val="00EF131A"/>
    <w:rsid w:val="00EF3C48"/>
    <w:rsid w:val="00EF62A8"/>
    <w:rsid w:val="00F00426"/>
    <w:rsid w:val="00F0155E"/>
    <w:rsid w:val="00F273E2"/>
    <w:rsid w:val="00F343A6"/>
    <w:rsid w:val="00F3496A"/>
    <w:rsid w:val="00F454BB"/>
    <w:rsid w:val="00F46CB8"/>
    <w:rsid w:val="00F56A22"/>
    <w:rsid w:val="00F651E3"/>
    <w:rsid w:val="00F671E1"/>
    <w:rsid w:val="00F67416"/>
    <w:rsid w:val="00F71FDE"/>
    <w:rsid w:val="00F725FA"/>
    <w:rsid w:val="00F74D31"/>
    <w:rsid w:val="00F8617D"/>
    <w:rsid w:val="00F918EB"/>
    <w:rsid w:val="00F923D8"/>
    <w:rsid w:val="00F965FE"/>
    <w:rsid w:val="00FA369D"/>
    <w:rsid w:val="00FB6E2D"/>
    <w:rsid w:val="00FC4FEF"/>
    <w:rsid w:val="00FD050F"/>
    <w:rsid w:val="00FD1612"/>
    <w:rsid w:val="00FD336F"/>
    <w:rsid w:val="00FD35EE"/>
    <w:rsid w:val="00FD47AE"/>
    <w:rsid w:val="00FD566E"/>
    <w:rsid w:val="00FE006C"/>
    <w:rsid w:val="00FE267D"/>
    <w:rsid w:val="00FE5188"/>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8F35F"/>
  <w15:docId w15:val="{223E62DE-85AC-440D-965E-D1E30C9FA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0"/>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0">
    <w:name w:val="标题 1 字符"/>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0">
    <w:name w:val="标题 2 字符"/>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TOC1">
    <w:name w:val="toc 1"/>
    <w:basedOn w:val="Heading1TN"/>
    <w:next w:val="a"/>
    <w:autoRedefine/>
    <w:uiPriority w:val="39"/>
    <w:unhideWhenUsed/>
    <w:qFormat/>
    <w:rsid w:val="00187D8A"/>
    <w:pPr>
      <w:spacing w:after="100"/>
    </w:pPr>
  </w:style>
  <w:style w:type="paragraph" w:styleId="TOC2">
    <w:name w:val="toc 2"/>
    <w:basedOn w:val="Heading2TN"/>
    <w:next w:val="a"/>
    <w:autoRedefine/>
    <w:uiPriority w:val="39"/>
    <w:unhideWhenUsed/>
    <w:qFormat/>
    <w:rsid w:val="00187D8A"/>
    <w:pPr>
      <w:spacing w:after="100"/>
      <w:ind w:left="240"/>
    </w:pPr>
  </w:style>
  <w:style w:type="paragraph" w:styleId="TOC3">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a6"/>
    <w:uiPriority w:val="99"/>
    <w:unhideWhenUsed/>
    <w:rsid w:val="00875685"/>
    <w:pPr>
      <w:tabs>
        <w:tab w:val="center" w:pos="4680"/>
        <w:tab w:val="right" w:pos="9360"/>
      </w:tabs>
    </w:pPr>
  </w:style>
  <w:style w:type="character" w:customStyle="1" w:styleId="a6">
    <w:name w:val="页眉 字符"/>
    <w:basedOn w:val="a0"/>
    <w:link w:val="a5"/>
    <w:uiPriority w:val="99"/>
    <w:rsid w:val="00875685"/>
    <w:rPr>
      <w:rFonts w:ascii="Times New Roman" w:hAnsi="Times New Roman"/>
      <w:sz w:val="24"/>
      <w:szCs w:val="24"/>
    </w:rPr>
  </w:style>
  <w:style w:type="paragraph" w:styleId="a7">
    <w:name w:val="footer"/>
    <w:basedOn w:val="a"/>
    <w:link w:val="a8"/>
    <w:uiPriority w:val="99"/>
    <w:unhideWhenUsed/>
    <w:rsid w:val="00875685"/>
    <w:pPr>
      <w:tabs>
        <w:tab w:val="center" w:pos="4680"/>
        <w:tab w:val="right" w:pos="9360"/>
      </w:tabs>
    </w:pPr>
  </w:style>
  <w:style w:type="character" w:customStyle="1" w:styleId="a8">
    <w:name w:val="页脚 字符"/>
    <w:basedOn w:val="a0"/>
    <w:link w:val="a7"/>
    <w:uiPriority w:val="99"/>
    <w:rsid w:val="00875685"/>
    <w:rPr>
      <w:rFonts w:ascii="Times New Roman" w:hAnsi="Times New Roman"/>
      <w:sz w:val="24"/>
      <w:szCs w:val="24"/>
    </w:rPr>
  </w:style>
  <w:style w:type="paragraph" w:styleId="a9">
    <w:name w:val="Balloon Text"/>
    <w:basedOn w:val="a"/>
    <w:link w:val="aa"/>
    <w:uiPriority w:val="99"/>
    <w:semiHidden/>
    <w:unhideWhenUsed/>
    <w:rsid w:val="00875685"/>
    <w:rPr>
      <w:rFonts w:ascii="Tahoma" w:hAnsi="Tahoma" w:cs="Tahoma"/>
      <w:sz w:val="16"/>
      <w:szCs w:val="16"/>
    </w:rPr>
  </w:style>
  <w:style w:type="character" w:customStyle="1" w:styleId="aa">
    <w:name w:val="批注框文本 字符"/>
    <w:basedOn w:val="a0"/>
    <w:link w:val="a9"/>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rsid w:val="0055413F"/>
    <w:pPr>
      <w:jc w:val="center"/>
    </w:pPr>
    <w:rPr>
      <w:rFonts w:ascii="Andy" w:eastAsia="Times New Roman" w:hAnsi="Andy" w:cs="Times New Roman"/>
      <w:sz w:val="20"/>
      <w:szCs w:val="20"/>
    </w:rPr>
  </w:style>
  <w:style w:type="character" w:customStyle="1" w:styleId="ac">
    <w:name w:val="正文文本 字符"/>
    <w:basedOn w:val="a0"/>
    <w:link w:val="ab"/>
    <w:rsid w:val="0055413F"/>
    <w:rPr>
      <w:rFonts w:ascii="Andy" w:eastAsia="Times New Roman" w:hAnsi="Andy" w:cs="Times New Roman"/>
      <w:sz w:val="20"/>
      <w:szCs w:val="20"/>
    </w:rPr>
  </w:style>
  <w:style w:type="paragraph" w:styleId="31">
    <w:name w:val="Body Text 3"/>
    <w:basedOn w:val="a"/>
    <w:link w:val="32"/>
    <w:uiPriority w:val="99"/>
    <w:semiHidden/>
    <w:unhideWhenUsed/>
    <w:rsid w:val="00DD61C2"/>
    <w:pPr>
      <w:spacing w:after="120"/>
    </w:pPr>
    <w:rPr>
      <w:sz w:val="16"/>
      <w:szCs w:val="16"/>
    </w:rPr>
  </w:style>
  <w:style w:type="character" w:customStyle="1" w:styleId="32">
    <w:name w:val="正文文本 3 字符"/>
    <w:basedOn w:val="a0"/>
    <w:link w:val="31"/>
    <w:uiPriority w:val="99"/>
    <w:semiHidden/>
    <w:rsid w:val="00DD61C2"/>
    <w:rPr>
      <w:rFonts w:ascii="Times New Roman" w:hAnsi="Times New Roman"/>
      <w:sz w:val="16"/>
      <w:szCs w:val="16"/>
    </w:rPr>
  </w:style>
  <w:style w:type="character" w:styleId="ad">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e">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uiPriority w:val="99"/>
    <w:semiHidden/>
    <w:unhideWhenUsed/>
    <w:rsid w:val="00735729"/>
    <w:rPr>
      <w:sz w:val="20"/>
      <w:szCs w:val="20"/>
    </w:rPr>
  </w:style>
  <w:style w:type="character" w:customStyle="1" w:styleId="af0">
    <w:name w:val="脚注文本 字符"/>
    <w:basedOn w:val="a0"/>
    <w:link w:val="af"/>
    <w:uiPriority w:val="99"/>
    <w:semiHidden/>
    <w:rsid w:val="00735729"/>
    <w:rPr>
      <w:rFonts w:ascii="Times New Roman" w:hAnsi="Times New Roman"/>
      <w:sz w:val="20"/>
      <w:szCs w:val="20"/>
    </w:rPr>
  </w:style>
  <w:style w:type="character" w:styleId="af1">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2">
    <w:name w:val="Unresolved Mention"/>
    <w:basedOn w:val="a0"/>
    <w:uiPriority w:val="99"/>
    <w:semiHidden/>
    <w:unhideWhenUsed/>
    <w:rsid w:val="008D7C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rol@bfs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E999F-D1F8-4630-B5A0-0D3A5CB0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12</Pages>
  <Words>3835</Words>
  <Characters>21861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Lenovo</cp:lastModifiedBy>
  <cp:revision>29</cp:revision>
  <cp:lastPrinted>2018-01-08T03:19:00Z</cp:lastPrinted>
  <dcterms:created xsi:type="dcterms:W3CDTF">2018-08-27T03:25:00Z</dcterms:created>
  <dcterms:modified xsi:type="dcterms:W3CDTF">2018-08-28T00:00:00Z</dcterms:modified>
</cp:coreProperties>
</file>